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p>
    <w:p>
      <w:pPr>
        <w:jc w:val="center"/>
        <w:rPr>
          <w:rFonts w:hint="eastAsia" w:asciiTheme="minorEastAsia" w:hAnsiTheme="minorEastAsia" w:eastAsiaTheme="minorEastAsia"/>
          <w:b/>
          <w:bCs/>
          <w:lang w:val="en-US" w:eastAsia="zh-CN"/>
        </w:rPr>
      </w:pPr>
      <w:r>
        <w:rPr>
          <w:rFonts w:hint="eastAsia" w:asciiTheme="minorEastAsia" w:hAnsiTheme="minorEastAsia"/>
          <w:b/>
          <w:bCs/>
        </w:rPr>
        <w:t>中信银行信用卡</w:t>
      </w:r>
      <w:r>
        <w:rPr>
          <w:rFonts w:hint="eastAsia" w:asciiTheme="minorEastAsia" w:hAnsiTheme="minorEastAsia"/>
          <w:b/>
          <w:bCs/>
          <w:lang w:val="en-US" w:eastAsia="zh-CN"/>
        </w:rPr>
        <w:t>中心</w:t>
      </w:r>
    </w:p>
    <w:p>
      <w:pPr>
        <w:jc w:val="center"/>
        <w:rPr>
          <w:rFonts w:asciiTheme="minorEastAsia" w:hAnsiTheme="minorEastAsia"/>
          <w:b/>
          <w:bCs/>
        </w:rPr>
      </w:pP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优选增值服务产品细则</w:t>
      </w:r>
    </w:p>
    <w:p>
      <w:pPr>
        <w:jc w:val="left"/>
        <w:rPr>
          <w:rFonts w:asciiTheme="minorEastAsia" w:hAnsiTheme="minorEastAsia"/>
        </w:rPr>
      </w:pPr>
    </w:p>
    <w:p>
      <w:pPr>
        <w:ind w:firstLine="420" w:firstLineChars="200"/>
        <w:jc w:val="left"/>
        <w:rPr>
          <w:rFonts w:hint="eastAsia" w:asciiTheme="minorEastAsia" w:hAnsiTheme="minorEastAsia"/>
        </w:rPr>
      </w:pPr>
      <w:r>
        <w:rPr>
          <w:rFonts w:hint="eastAsia" w:asciiTheme="minorEastAsia" w:hAnsiTheme="minorEastAsia"/>
        </w:rPr>
        <w:t>凡订购</w:t>
      </w:r>
      <w:r>
        <w:rPr>
          <w:rFonts w:hint="eastAsia" w:ascii="宋体" w:hAnsi="宋体" w:eastAsia="宋体" w:cs="宋体"/>
        </w:rPr>
        <w:t>中信银行信用卡中心</w:t>
      </w:r>
      <w:r>
        <w:rPr>
          <w:rFonts w:hint="eastAsia" w:ascii="宋体" w:hAnsi="宋体" w:eastAsia="宋体" w:cs="宋体"/>
          <w:lang w:eastAsia="zh-CN"/>
        </w:rPr>
        <w:t>（</w:t>
      </w:r>
      <w:r>
        <w:rPr>
          <w:rFonts w:hint="eastAsia" w:ascii="宋体" w:hAnsi="宋体" w:eastAsia="宋体" w:cs="宋体"/>
          <w:b w:val="0"/>
          <w:bCs w:val="0"/>
          <w:color w:val="auto"/>
          <w:sz w:val="21"/>
          <w:szCs w:val="24"/>
        </w:rPr>
        <w:t>以下简称“</w:t>
      </w:r>
      <w:r>
        <w:rPr>
          <w:rFonts w:hint="eastAsia" w:ascii="宋体" w:hAnsi="宋体" w:eastAsia="宋体" w:cs="宋体"/>
          <w:b w:val="0"/>
          <w:bCs w:val="0"/>
          <w:color w:val="auto"/>
          <w:sz w:val="21"/>
          <w:szCs w:val="24"/>
          <w:lang w:eastAsia="zh-CN"/>
        </w:rPr>
        <w:t>卡中心</w:t>
      </w:r>
      <w:r>
        <w:rPr>
          <w:rFonts w:hint="eastAsia" w:ascii="宋体" w:hAnsi="宋体" w:eastAsia="宋体" w:cs="宋体"/>
          <w:b w:val="0"/>
          <w:bCs w:val="0"/>
          <w:color w:val="auto"/>
          <w:sz w:val="21"/>
          <w:szCs w:val="24"/>
        </w:rPr>
        <w:t>”</w:t>
      </w:r>
      <w:r>
        <w:rPr>
          <w:rFonts w:hint="eastAsia" w:ascii="宋体" w:hAnsi="宋体" w:eastAsia="宋体" w:cs="宋体"/>
          <w:lang w:eastAsia="zh-CN"/>
        </w:rPr>
        <w:t>）</w:t>
      </w:r>
      <w:r>
        <w:rPr>
          <w:rFonts w:hint="eastAsia" w:asciiTheme="minorEastAsia" w:hAnsiTheme="minorEastAsia"/>
        </w:rPr>
        <w:t>“我爱我家E”优选增值服务产品（以下简称“我爱我家</w:t>
      </w:r>
      <w:r>
        <w:rPr>
          <w:rFonts w:hint="eastAsia" w:asciiTheme="minorEastAsia" w:hAnsiTheme="minorEastAsia"/>
          <w:lang w:val="en-US" w:eastAsia="zh-CN"/>
        </w:rPr>
        <w:t>E</w:t>
      </w:r>
      <w:r>
        <w:rPr>
          <w:rFonts w:hint="eastAsia" w:asciiTheme="minorEastAsia" w:hAnsiTheme="minorEastAsia"/>
        </w:rPr>
        <w:t>”</w:t>
      </w:r>
      <w:r>
        <w:rPr>
          <w:rFonts w:hint="eastAsia" w:asciiTheme="minorEastAsia" w:hAnsiTheme="minorEastAsia"/>
          <w:lang w:val="en-US" w:eastAsia="zh-CN"/>
        </w:rPr>
        <w:t>或“本产品”</w:t>
      </w:r>
      <w:r>
        <w:rPr>
          <w:rFonts w:hint="eastAsia" w:asciiTheme="minorEastAsia" w:hAnsiTheme="minorEastAsia"/>
        </w:rPr>
        <w:t>）的中信银行信用卡持卡人（仅限主卡持卡人，以下简称“持卡人”），在产品有效期内，可享受中信银行信用卡中心提供的零起点消费短信提醒服务、免除卡片挂失费服务</w:t>
      </w:r>
      <w:r>
        <w:rPr>
          <w:rFonts w:hint="eastAsia" w:ascii="Times New Roman" w:hAnsi="Times New Roman" w:eastAsia="宋体" w:cs="Times New Roman"/>
          <w:lang w:val="en-US" w:eastAsia="zh-CN"/>
        </w:rPr>
        <w:t>（</w:t>
      </w:r>
      <w:r>
        <w:rPr>
          <w:rFonts w:hint="eastAsia" w:asciiTheme="minorEastAsia" w:hAnsiTheme="minorEastAsia" w:eastAsiaTheme="minorEastAsia" w:cstheme="minorBidi"/>
          <w:lang w:val="en-US" w:eastAsia="zh-CN"/>
        </w:rPr>
        <w:t>含</w:t>
      </w:r>
      <w:r>
        <w:rPr>
          <w:rFonts w:hint="eastAsia" w:asciiTheme="minorEastAsia" w:hAnsiTheme="minorEastAsia" w:eastAsiaTheme="minorEastAsia" w:cstheme="minorBidi"/>
          <w:kern w:val="2"/>
          <w:sz w:val="21"/>
          <w:szCs w:val="24"/>
          <w:lang w:val="en-US" w:eastAsia="zh-CN"/>
        </w:rPr>
        <w:t>新卡</w:t>
      </w:r>
      <w:r>
        <w:rPr>
          <w:rFonts w:hint="eastAsia" w:asciiTheme="minorEastAsia" w:hAnsiTheme="minorEastAsia" w:eastAsiaTheme="minorEastAsia" w:cstheme="minorBidi"/>
          <w:lang w:val="en-US" w:eastAsia="zh-CN"/>
        </w:rPr>
        <w:t>制卡费</w:t>
      </w:r>
      <w:r>
        <w:rPr>
          <w:rFonts w:hint="eastAsia" w:ascii="Times New Roman" w:hAnsi="Times New Roman" w:eastAsia="宋体" w:cs="Times New Roman"/>
          <w:lang w:val="en-US" w:eastAsia="zh-CN"/>
        </w:rPr>
        <w:t>及快递费）</w:t>
      </w:r>
      <w:r>
        <w:rPr>
          <w:rFonts w:hint="eastAsia" w:asciiTheme="minorEastAsia" w:hAnsiTheme="minorEastAsia"/>
        </w:rPr>
        <w:t>、全球重大疾病第二诊疗意见服务、私人医生热线服务</w:t>
      </w:r>
      <w:r>
        <w:rPr>
          <w:rFonts w:hint="eastAsia" w:asciiTheme="minorEastAsia" w:hAnsiTheme="minorEastAsia"/>
          <w:lang w:eastAsia="zh-CN"/>
        </w:rPr>
        <w:t>、</w:t>
      </w:r>
      <w:r>
        <w:rPr>
          <w:rFonts w:hint="eastAsia" w:asciiTheme="minorEastAsia" w:hAnsiTheme="minorEastAsia"/>
        </w:rPr>
        <w:t>附赠家庭</w:t>
      </w:r>
      <w:r>
        <w:rPr>
          <w:rFonts w:hint="eastAsia" w:asciiTheme="minorEastAsia" w:hAnsiTheme="minorEastAsia"/>
          <w:lang w:val="en-US" w:eastAsia="zh-CN"/>
        </w:rPr>
        <w:t>成员</w:t>
      </w:r>
      <w:r>
        <w:rPr>
          <w:rFonts w:hint="eastAsia" w:asciiTheme="minorEastAsia" w:hAnsiTheme="minorEastAsia"/>
        </w:rPr>
        <w:t>意外伤害保险服务、附赠意外住院医疗保险金</w:t>
      </w:r>
      <w:r>
        <w:rPr>
          <w:rFonts w:hint="eastAsia" w:asciiTheme="minorEastAsia" w:hAnsiTheme="minorEastAsia"/>
          <w:lang w:eastAsia="zh-CN"/>
        </w:rPr>
        <w:t>（</w:t>
      </w:r>
      <w:r>
        <w:rPr>
          <w:rFonts w:hint="eastAsia" w:ascii="宋体" w:hAnsi="宋体" w:eastAsia="宋体" w:cs="宋体"/>
          <w:i w:val="0"/>
          <w:iCs w:val="0"/>
          <w:color w:val="auto"/>
          <w:kern w:val="0"/>
          <w:sz w:val="21"/>
          <w:szCs w:val="21"/>
          <w:u w:val="none"/>
          <w:shd w:val="clear" w:color="auto" w:fill="auto"/>
          <w:lang w:val="en-US" w:eastAsia="zh-CN" w:bidi="ar"/>
        </w:rPr>
        <w:t>2022年6月至2024年8月8日（含）订购和续费的订单享有</w:t>
      </w:r>
      <w:r>
        <w:rPr>
          <w:rFonts w:hint="eastAsia" w:asciiTheme="minorEastAsia" w:hAnsiTheme="minorEastAsia"/>
          <w:lang w:eastAsia="zh-CN"/>
        </w:rPr>
        <w:t>）</w:t>
      </w:r>
      <w:r>
        <w:rPr>
          <w:rFonts w:hint="eastAsia" w:asciiTheme="minorEastAsia" w:hAnsiTheme="minorEastAsia"/>
        </w:rPr>
        <w:t>及附赠意外伤害保险金服务</w:t>
      </w:r>
      <w:r>
        <w:rPr>
          <w:rFonts w:hint="eastAsia" w:asciiTheme="minorEastAsia" w:hAnsiTheme="minorEastAsia"/>
          <w:lang w:eastAsia="zh-CN"/>
        </w:rPr>
        <w:t>（</w:t>
      </w:r>
      <w:r>
        <w:rPr>
          <w:rFonts w:hint="eastAsia" w:ascii="宋体" w:hAnsi="宋体" w:eastAsia="宋体" w:cs="宋体"/>
          <w:i w:val="0"/>
          <w:iCs w:val="0"/>
          <w:color w:val="auto"/>
          <w:kern w:val="0"/>
          <w:sz w:val="21"/>
          <w:szCs w:val="21"/>
          <w:u w:val="none"/>
          <w:shd w:val="clear" w:color="auto" w:fill="auto"/>
          <w:lang w:val="en-US" w:eastAsia="zh-CN" w:bidi="ar"/>
        </w:rPr>
        <w:t>2022年6月至2024年8月8日（含）订购和续费的订单享有</w:t>
      </w:r>
      <w:r>
        <w:rPr>
          <w:rFonts w:hint="eastAsia" w:asciiTheme="minorEastAsia" w:hAnsiTheme="minorEastAsia"/>
          <w:lang w:eastAsia="zh-CN"/>
        </w:rPr>
        <w:t>）</w:t>
      </w:r>
      <w:r>
        <w:rPr>
          <w:rFonts w:hint="eastAsia" w:asciiTheme="minorEastAsia" w:hAnsiTheme="minorEastAsia"/>
        </w:rPr>
        <w:t>。</w:t>
      </w:r>
    </w:p>
    <w:p>
      <w:pPr>
        <w:ind w:firstLine="422" w:firstLineChars="200"/>
        <w:jc w:val="left"/>
        <w:rPr>
          <w:rFonts w:hint="eastAsia" w:asciiTheme="minorEastAsia" w:hAnsiTheme="minorEastAsia"/>
          <w:b/>
          <w:bCs/>
          <w:u w:val="single"/>
          <w:lang w:val="en-US" w:eastAsia="zh-CN"/>
        </w:rPr>
      </w:pPr>
      <w:r>
        <w:rPr>
          <w:rFonts w:hint="eastAsia" w:asciiTheme="minorEastAsia" w:hAnsiTheme="minorEastAsia"/>
          <w:b/>
          <w:bCs/>
          <w:u w:val="single"/>
          <w:lang w:val="en-US" w:eastAsia="zh-CN"/>
        </w:rPr>
        <w:t>请持卡人仔细阅读，若持卡人同意申请办理相关产品，即表示其已阅读并同意遵守本业务细则及相关收费标准，并且对相应的法律后果已全部知晓并充分理解。</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1.请持卡人重点关注本协议加粗加重或变更颜色的部分内容。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heme="minorEastAsia" w:hAnsiTheme="minorEastAsia"/>
          <w:b/>
          <w:bCs/>
          <w:u w:val="none"/>
        </w:rPr>
        <w:t>卡中心不对保险服务及理赔事宜提供任何保证或承担任何责任。本细则中的相关保险条款可能存在滞后性，具体以承保保险公司提供为准。</w:t>
      </w:r>
    </w:p>
    <w:p>
      <w:pPr>
        <w:widowControl/>
        <w:ind w:firstLine="422" w:firstLineChars="200"/>
        <w:jc w:val="both"/>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3.</w:t>
      </w:r>
      <w:r>
        <w:rPr>
          <w:rFonts w:hint="eastAsia"/>
          <w:b/>
          <w:bCs/>
          <w:lang w:val="en-US" w:eastAsia="zh-CN"/>
        </w:rPr>
        <w:t>卡中心将通过如下方式取得持卡人</w:t>
      </w:r>
      <w:r>
        <w:rPr>
          <w:rFonts w:hint="eastAsia" w:asciiTheme="minorHAnsi" w:hAnsiTheme="minorHAnsi" w:eastAsiaTheme="minorEastAsia" w:cstheme="minorBidi"/>
          <w:b/>
          <w:bCs/>
          <w:i w:val="0"/>
          <w:iCs w:val="0"/>
          <w:caps w:val="0"/>
          <w:spacing w:val="0"/>
          <w:kern w:val="2"/>
          <w:sz w:val="21"/>
          <w:szCs w:val="24"/>
          <w:lang w:val="en-US" w:eastAsia="zh-CN" w:bidi="ar"/>
        </w:rPr>
        <w:t>其他家庭成员（不含未成年子女）</w:t>
      </w:r>
      <w:r>
        <w:rPr>
          <w:rFonts w:hint="eastAsia"/>
          <w:b/>
          <w:bCs/>
          <w:lang w:val="en-US" w:eastAsia="zh-CN"/>
        </w:rPr>
        <w:t>同意及认可：</w:t>
      </w:r>
      <w:r>
        <w:rPr>
          <w:rFonts w:hint="eastAsia" w:asciiTheme="minorHAnsi" w:hAnsiTheme="minorHAnsi" w:eastAsiaTheme="minorEastAsia" w:cstheme="minorBidi"/>
          <w:b/>
          <w:bCs/>
          <w:i w:val="0"/>
          <w:iCs w:val="0"/>
          <w:caps w:val="0"/>
          <w:color w:val="auto"/>
          <w:spacing w:val="0"/>
          <w:kern w:val="2"/>
          <w:sz w:val="21"/>
          <w:szCs w:val="24"/>
          <w:lang w:val="en-US" w:eastAsia="zh-CN" w:bidi="ar"/>
        </w:rPr>
        <w:t>附赠</w:t>
      </w:r>
      <w:r>
        <w:rPr>
          <w:rFonts w:hint="eastAsia" w:cstheme="minorBidi"/>
          <w:b/>
          <w:bCs/>
          <w:i w:val="0"/>
          <w:iCs w:val="0"/>
          <w:caps w:val="0"/>
          <w:spacing w:val="0"/>
          <w:kern w:val="2"/>
          <w:sz w:val="21"/>
          <w:szCs w:val="24"/>
          <w:lang w:val="en-US" w:eastAsia="zh-CN" w:bidi="ar"/>
        </w:rPr>
        <w:t>持卡人</w:t>
      </w:r>
      <w:r>
        <w:rPr>
          <w:rFonts w:hint="eastAsia" w:asciiTheme="minorHAnsi" w:hAnsiTheme="minorHAnsi" w:eastAsiaTheme="minorEastAsia" w:cstheme="minorBidi"/>
          <w:b/>
          <w:bCs/>
          <w:i w:val="0"/>
          <w:iCs w:val="0"/>
          <w:caps w:val="0"/>
          <w:color w:val="auto"/>
          <w:spacing w:val="0"/>
          <w:kern w:val="2"/>
          <w:sz w:val="21"/>
          <w:szCs w:val="24"/>
          <w:lang w:val="en-US" w:eastAsia="zh-CN" w:bidi="ar"/>
        </w:rPr>
        <w:t>其他家庭成员（不含未成年子女）的意外伤害险须其他家庭成员作为被保险人通过链接转发+短信验证方式明确同意后方能生效</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由持卡人转发至其家庭成员（不含未成年子女）</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家庭成员通过点击链接/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4.</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highlight w:val="none"/>
          <w:lang w:val="en-US" w:eastAsia="zh-CN"/>
        </w:rPr>
        <w:t>产品到期前，卡中心将发送续期提示短信。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widowControl/>
        <w:numPr>
          <w:ilvl w:val="-1"/>
          <w:numId w:val="0"/>
        </w:numPr>
        <w:ind w:firstLine="422" w:firstLineChars="200"/>
        <w:jc w:val="both"/>
        <w:rPr>
          <w:rFonts w:hint="default" w:asciiTheme="minorHAnsi" w:hAnsiTheme="minorHAnsi" w:eastAsiaTheme="minorEastAsia"/>
          <w:b/>
          <w:bCs/>
          <w:color w:val="auto"/>
          <w:lang w:val="en-US" w:eastAsia="zh-CN" w:bidi="ar"/>
        </w:rPr>
      </w:pPr>
      <w:r>
        <w:rPr>
          <w:rFonts w:hint="eastAsia" w:asciiTheme="minorHAnsi" w:hAnsiTheme="minorHAnsi" w:eastAsiaTheme="minorEastAsia" w:cstheme="minorBidi"/>
          <w:b/>
          <w:bCs/>
          <w:color w:val="auto"/>
          <w:highlight w:val="none"/>
          <w:lang w:val="en-US" w:eastAsia="zh-CN" w:bidi="ar"/>
        </w:rPr>
        <w:t>5.</w:t>
      </w:r>
      <w:bookmarkStart w:id="0" w:name="_GoBack"/>
      <w:r>
        <w:rPr>
          <w:rFonts w:hint="eastAsia" w:asciiTheme="minorHAnsi" w:hAnsiTheme="minorHAnsi"/>
          <w:b/>
          <w:bCs/>
          <w:color w:val="auto"/>
          <w:lang w:bidi="ar"/>
        </w:rPr>
        <w:t>持卡人在成功购买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后，根据监管的要求，持卡人个人的姓名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3"/>
          <w:rFonts w:hint="eastAsia" w:cstheme="minorBidi"/>
          <w:b/>
          <w:bCs/>
          <w:i w:val="0"/>
          <w:iCs w:val="0"/>
          <w:caps w:val="0"/>
          <w:color w:val="auto"/>
          <w:spacing w:val="0"/>
          <w:sz w:val="21"/>
          <w:szCs w:val="24"/>
          <w:shd w:val="clear" w:fill="FFFFFF"/>
          <w:lang w:val="en-US" w:eastAsia="zh-CN" w:bidi="ar"/>
        </w:rPr>
        <w:t>服务</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bookmarkEnd w:id="0"/>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rPr>
      </w:pPr>
      <w:r>
        <w:rPr>
          <w:rFonts w:hint="eastAsia" w:asciiTheme="minorEastAsia" w:hAnsiTheme="minorEastAsia"/>
        </w:rPr>
        <w:t>权益列表</w:t>
      </w:r>
    </w:p>
    <w:tbl>
      <w:tblPr>
        <w:tblStyle w:val="12"/>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5"/>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名称</w:t>
            </w:r>
          </w:p>
        </w:tc>
        <w:tc>
          <w:tcPr>
            <w:tcW w:w="1305" w:type="dxa"/>
            <w:vAlign w:val="center"/>
          </w:tcPr>
          <w:p>
            <w:pPr>
              <w:jc w:val="center"/>
              <w:rPr>
                <w:rFonts w:asciiTheme="minorEastAsia" w:hAnsiTheme="minorEastAsia"/>
              </w:rPr>
            </w:pPr>
            <w:r>
              <w:rPr>
                <w:rFonts w:hint="eastAsia" w:asciiTheme="minorEastAsia" w:hAnsiTheme="minorEastAsia"/>
              </w:rPr>
              <w:t>收费标准</w:t>
            </w:r>
          </w:p>
        </w:tc>
        <w:tc>
          <w:tcPr>
            <w:tcW w:w="5632"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jc w:val="center"/>
              <w:rPr>
                <w:rFonts w:asciiTheme="minorEastAsia" w:hAnsiTheme="minorEastAsia"/>
              </w:rPr>
            </w:pPr>
            <w:r>
              <w:rPr>
                <w:rFonts w:hint="eastAsia" w:asciiTheme="minorEastAsia" w:hAnsiTheme="minorEastAsia"/>
              </w:rPr>
              <w:t>我爱我家E</w:t>
            </w:r>
          </w:p>
        </w:tc>
        <w:tc>
          <w:tcPr>
            <w:tcW w:w="1305" w:type="dxa"/>
            <w:vAlign w:val="center"/>
          </w:tcPr>
          <w:p>
            <w:pPr>
              <w:jc w:val="center"/>
              <w:rPr>
                <w:rFonts w:asciiTheme="minorEastAsia" w:hAnsiTheme="minorEastAsia"/>
              </w:rPr>
            </w:pPr>
            <w:r>
              <w:rPr>
                <w:rFonts w:hint="eastAsia" w:asciiTheme="minorEastAsia" w:hAnsiTheme="minorEastAsia"/>
              </w:rPr>
              <w:t>9</w:t>
            </w:r>
            <w:r>
              <w:rPr>
                <w:rFonts w:asciiTheme="minorEastAsia" w:hAnsiTheme="minorEastAsia"/>
              </w:rPr>
              <w:t>99</w:t>
            </w:r>
            <w:r>
              <w:rPr>
                <w:rFonts w:hint="eastAsia" w:asciiTheme="minorEastAsia" w:hAnsiTheme="minorEastAsia"/>
              </w:rPr>
              <w:t>元/年</w:t>
            </w:r>
          </w:p>
        </w:tc>
        <w:tc>
          <w:tcPr>
            <w:tcW w:w="5632"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.免除卡片挂失费服务（含新卡制卡费及快递费）</w:t>
            </w:r>
            <w:r>
              <w:rPr>
                <w:rFonts w:hint="eastAsia" w:asciiTheme="minorEastAsia" w:hAnsiTheme="minorEastAsia"/>
                <w:lang w:val="en-US" w:eastAsia="zh-CN"/>
              </w:rPr>
              <w:t>3</w:t>
            </w:r>
            <w:r>
              <w:rPr>
                <w:rFonts w:hint="eastAsia" w:asciiTheme="minorEastAsia" w:hAnsiTheme="minorEastAsia"/>
              </w:rPr>
              <w:t>次/年</w:t>
            </w:r>
          </w:p>
          <w:p>
            <w:pPr>
              <w:jc w:val="left"/>
              <w:rPr>
                <w:rFonts w:asciiTheme="minorEastAsia" w:hAnsiTheme="minorEastAsia"/>
              </w:rPr>
            </w:pPr>
            <w:r>
              <w:rPr>
                <w:rFonts w:asciiTheme="minorEastAsia" w:hAnsiTheme="minorEastAsia"/>
              </w:rPr>
              <w:t>3</w:t>
            </w:r>
            <w:r>
              <w:rPr>
                <w:rFonts w:hint="eastAsia" w:asciiTheme="minorEastAsia" w:hAnsiTheme="minorEastAsia"/>
              </w:rPr>
              <w:t>.全球重大疾病第二诊疗服务</w:t>
            </w:r>
            <w:r>
              <w:rPr>
                <w:rFonts w:hint="default"/>
                <w:lang w:val="en-US" w:eastAsia="zh-CN"/>
              </w:rPr>
              <w:t>（本人、配偶、子女、夫妻双方的父母各1次/年）</w:t>
            </w:r>
          </w:p>
          <w:p>
            <w:pPr>
              <w:jc w:val="left"/>
              <w:rPr>
                <w:rFonts w:asciiTheme="minorEastAsia" w:hAnsiTheme="minorEastAsia"/>
              </w:rPr>
            </w:pPr>
            <w:r>
              <w:rPr>
                <w:rFonts w:asciiTheme="minorEastAsia" w:hAnsiTheme="minorEastAsia"/>
              </w:rPr>
              <w:t>4.</w:t>
            </w:r>
            <w:r>
              <w:rPr>
                <w:rFonts w:hint="eastAsia" w:asciiTheme="minorEastAsia" w:hAnsiTheme="minorEastAsia"/>
              </w:rPr>
              <w:t>私人家庭医生热线服务</w:t>
            </w:r>
          </w:p>
          <w:p>
            <w:pPr>
              <w:jc w:val="left"/>
              <w:rPr>
                <w:rFonts w:hint="eastAsia" w:asciiTheme="minorEastAsia" w:hAnsiTheme="minorEastAsia" w:eastAsiaTheme="minorEastAsia"/>
                <w:lang w:eastAsia="zh-CN"/>
              </w:rPr>
            </w:pPr>
            <w:r>
              <w:rPr>
                <w:rFonts w:hint="eastAsia" w:asciiTheme="minorEastAsia" w:hAnsiTheme="minorEastAsia"/>
              </w:rPr>
              <w:t>5.家庭</w:t>
            </w:r>
            <w:r>
              <w:rPr>
                <w:rFonts w:hint="eastAsia" w:asciiTheme="minorEastAsia" w:hAnsiTheme="minorEastAsia"/>
                <w:lang w:val="en-US" w:eastAsia="zh-CN"/>
              </w:rPr>
              <w:t>成员</w:t>
            </w:r>
            <w:r>
              <w:rPr>
                <w:rFonts w:hint="eastAsia" w:asciiTheme="minorEastAsia" w:hAnsiTheme="minorEastAsia"/>
              </w:rPr>
              <w:t>意外伤害保险服务(附赠</w:t>
            </w:r>
            <w:r>
              <w:rPr>
                <w:rFonts w:hint="eastAsia" w:asciiTheme="minorEastAsia" w:hAnsiTheme="minorEastAsia"/>
                <w:lang w:val="en-US" w:eastAsia="zh-CN"/>
              </w:rPr>
              <w:t>保险权益，</w:t>
            </w:r>
            <w:r>
              <w:rPr>
                <w:rFonts w:hint="eastAsia" w:asciiTheme="minorEastAsia" w:hAnsiTheme="minorEastAsia"/>
              </w:rPr>
              <w:t>最高保额</w:t>
            </w:r>
            <w:r>
              <w:rPr>
                <w:rFonts w:hint="eastAsia" w:asciiTheme="minorEastAsia" w:hAnsiTheme="minorEastAsia"/>
                <w:lang w:val="en-US" w:eastAsia="zh-CN"/>
              </w:rPr>
              <w:t>家庭合计</w:t>
            </w:r>
            <w:r>
              <w:rPr>
                <w:rFonts w:hint="eastAsia" w:asciiTheme="minorEastAsia" w:hAnsiTheme="minorEastAsia"/>
              </w:rPr>
              <w:t>100万元</w:t>
            </w:r>
            <w:r>
              <w:rPr>
                <w:rFonts w:hint="eastAsia" w:asciiTheme="minorEastAsia" w:hAnsiTheme="minorEastAsia"/>
                <w:lang w:eastAsia="zh-CN"/>
              </w:rPr>
              <w:t>）</w:t>
            </w:r>
          </w:p>
          <w:p>
            <w:pPr>
              <w:jc w:val="left"/>
              <w:rPr>
                <w:rFonts w:hint="eastAsia" w:asciiTheme="minorEastAsia" w:hAnsiTheme="minorEastAsia"/>
              </w:rPr>
            </w:pPr>
            <w:r>
              <w:rPr>
                <w:rFonts w:hint="eastAsia" w:asciiTheme="minorEastAsia" w:hAnsiTheme="minorEastAsia"/>
                <w:lang w:val="en-US" w:eastAsia="zh-CN"/>
              </w:rPr>
              <w:t>6.</w:t>
            </w:r>
            <w:r>
              <w:rPr>
                <w:rFonts w:hint="eastAsia" w:asciiTheme="minorEastAsia" w:hAnsiTheme="minorEastAsia"/>
              </w:rPr>
              <w:t>意外住院医疗保险</w:t>
            </w:r>
            <w:r>
              <w:rPr>
                <w:rFonts w:hint="eastAsia" w:asciiTheme="minorEastAsia" w:hAnsiTheme="minorEastAsia"/>
                <w:lang w:val="en-US" w:eastAsia="zh-CN"/>
              </w:rPr>
              <w:t>服务</w:t>
            </w:r>
            <w:r>
              <w:rPr>
                <w:rFonts w:hint="eastAsia" w:ascii="宋体" w:hAnsi="宋体" w:eastAsia="宋体" w:cs="宋体"/>
                <w:i w:val="0"/>
                <w:iCs w:val="0"/>
                <w:color w:val="auto"/>
                <w:kern w:val="0"/>
                <w:sz w:val="21"/>
                <w:szCs w:val="21"/>
                <w:u w:val="none"/>
                <w:shd w:val="clear" w:color="auto" w:fill="auto"/>
                <w:lang w:val="en-US" w:eastAsia="zh-CN" w:bidi="ar"/>
              </w:rPr>
              <w:t>（</w:t>
            </w:r>
            <w:r>
              <w:rPr>
                <w:rFonts w:hint="eastAsia" w:asciiTheme="minorEastAsia" w:hAnsiTheme="minorEastAsia"/>
              </w:rPr>
              <w:t>附赠</w:t>
            </w:r>
            <w:r>
              <w:rPr>
                <w:rFonts w:hint="eastAsia" w:asciiTheme="minorEastAsia" w:hAnsiTheme="minorEastAsia"/>
                <w:lang w:val="en-US" w:eastAsia="zh-CN"/>
              </w:rPr>
              <w:t>保险权益，</w:t>
            </w:r>
            <w:r>
              <w:rPr>
                <w:rFonts w:hint="eastAsia" w:ascii="宋体" w:hAnsi="宋体" w:eastAsia="宋体" w:cs="宋体"/>
                <w:i w:val="0"/>
                <w:iCs w:val="0"/>
                <w:color w:val="auto"/>
                <w:kern w:val="0"/>
                <w:sz w:val="21"/>
                <w:szCs w:val="21"/>
                <w:u w:val="none"/>
                <w:shd w:val="clear" w:color="auto" w:fill="auto"/>
                <w:lang w:val="en-US" w:eastAsia="zh-CN" w:bidi="ar"/>
              </w:rPr>
              <w:t>最高保额1万元，2022年6月至2024年8月8日（含）订购和续费的订单享有）</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lang w:val="en-US" w:eastAsia="zh-CN"/>
              </w:rPr>
            </w:pPr>
            <w:r>
              <w:rPr>
                <w:rFonts w:hint="eastAsia" w:asciiTheme="minorEastAsia" w:hAnsiTheme="minorEastAsia"/>
                <w:lang w:val="en-US" w:eastAsia="zh-CN"/>
              </w:rPr>
              <w:t>7.</w:t>
            </w:r>
            <w:r>
              <w:rPr>
                <w:rFonts w:hint="eastAsia" w:asciiTheme="minorEastAsia" w:hAnsiTheme="minorEastAsia"/>
              </w:rPr>
              <w:t>意外伤害保险</w:t>
            </w:r>
            <w:r>
              <w:rPr>
                <w:rFonts w:hint="eastAsia" w:asciiTheme="minorEastAsia" w:hAnsiTheme="minorEastAsia"/>
                <w:lang w:val="en-US" w:eastAsia="zh-CN"/>
              </w:rPr>
              <w:t>服务</w:t>
            </w:r>
            <w:r>
              <w:rPr>
                <w:rFonts w:hint="eastAsia" w:ascii="宋体" w:hAnsi="宋体" w:eastAsia="宋体" w:cs="宋体"/>
                <w:i w:val="0"/>
                <w:iCs w:val="0"/>
                <w:color w:val="auto"/>
                <w:kern w:val="0"/>
                <w:sz w:val="21"/>
                <w:szCs w:val="21"/>
                <w:u w:val="none"/>
                <w:shd w:val="clear" w:color="auto" w:fill="auto"/>
                <w:lang w:val="en-US" w:eastAsia="zh-CN" w:bidi="ar"/>
              </w:rPr>
              <w:t>（</w:t>
            </w:r>
            <w:r>
              <w:rPr>
                <w:rFonts w:hint="eastAsia" w:asciiTheme="minorEastAsia" w:hAnsiTheme="minorEastAsia"/>
              </w:rPr>
              <w:t>附赠</w:t>
            </w:r>
            <w:r>
              <w:rPr>
                <w:rFonts w:hint="eastAsia" w:asciiTheme="minorEastAsia" w:hAnsiTheme="minorEastAsia"/>
                <w:lang w:val="en-US" w:eastAsia="zh-CN"/>
              </w:rPr>
              <w:t>保险权益，</w:t>
            </w:r>
            <w:r>
              <w:rPr>
                <w:rFonts w:hint="eastAsia" w:ascii="宋体" w:hAnsi="宋体" w:eastAsia="宋体" w:cs="宋体"/>
                <w:i w:val="0"/>
                <w:iCs w:val="0"/>
                <w:color w:val="auto"/>
                <w:kern w:val="0"/>
                <w:sz w:val="21"/>
                <w:szCs w:val="21"/>
                <w:u w:val="none"/>
                <w:shd w:val="clear" w:color="auto" w:fill="auto"/>
                <w:lang w:val="en-US" w:eastAsia="zh-CN" w:bidi="ar"/>
              </w:rPr>
              <w:t>最高保额20万元，2022年6月至2024年8月8日（含）订购和续费的订单享有）</w:t>
            </w:r>
          </w:p>
        </w:tc>
      </w:tr>
    </w:tbl>
    <w:p>
      <w:pPr>
        <w:numPr>
          <w:ilvl w:val="0"/>
          <w:numId w:val="2"/>
        </w:numPr>
        <w:jc w:val="left"/>
        <w:rPr>
          <w:rFonts w:asciiTheme="minorEastAsia" w:hAnsiTheme="minorEastAsia"/>
        </w:rPr>
      </w:pPr>
      <w:r>
        <w:rPr>
          <w:rFonts w:hint="eastAsia" w:asciiTheme="minorEastAsia" w:hAnsiTheme="minorEastAsia"/>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在服务有效期内，持卡人每笔消费、取现（无起点金额限制）都会收到短信提醒。（ETC交易</w:t>
      </w:r>
      <w:r>
        <w:rPr>
          <w:rFonts w:hint="eastAsia" w:asciiTheme="minorEastAsia" w:hAnsiTheme="minorEastAsia"/>
          <w:lang w:val="en-US" w:eastAsia="zh-CN"/>
        </w:rPr>
        <w:t>除外</w:t>
      </w:r>
      <w:r>
        <w:rPr>
          <w:rFonts w:hint="eastAsia" w:asciiTheme="minorEastAsia" w:hAnsiTheme="minorEastAsia"/>
        </w:rPr>
        <w:t>）。</w:t>
      </w:r>
    </w:p>
    <w:p>
      <w:pPr>
        <w:ind w:firstLine="422" w:firstLineChars="200"/>
        <w:jc w:val="left"/>
        <w:rPr>
          <w:rFonts w:asciiTheme="minorEastAsia" w:hAnsiTheme="minorEastAsia"/>
          <w:b/>
          <w:bCs/>
        </w:rPr>
      </w:pPr>
      <w:r>
        <w:rPr>
          <w:rFonts w:hint="eastAsia" w:asciiTheme="minorEastAsia" w:hAnsiTheme="minorEastAsia"/>
          <w:b/>
          <w:bCs/>
        </w:rPr>
        <w:t>2.卡片挂失手续费免除服务内容</w:t>
      </w:r>
    </w:p>
    <w:p>
      <w:pPr>
        <w:ind w:firstLine="420" w:firstLineChars="200"/>
        <w:jc w:val="left"/>
        <w:rPr>
          <w:rFonts w:asciiTheme="minorEastAsia" w:hAnsiTheme="minorEastAsia"/>
        </w:rPr>
      </w:pPr>
      <w:r>
        <w:rPr>
          <w:rFonts w:hint="eastAsia" w:asciiTheme="minorEastAsia" w:hAnsiTheme="minorEastAsia"/>
          <w:lang w:val="en-US" w:eastAsia="zh-CN"/>
        </w:rPr>
        <w:t>卡片</w:t>
      </w:r>
      <w:r>
        <w:rPr>
          <w:rFonts w:hint="eastAsia" w:asciiTheme="minorEastAsia" w:hAnsiTheme="minorEastAsia"/>
        </w:rPr>
        <w:t>挂失费免除服务仅限于中信银行信用卡个人卡主卡持卡人，并在服务有效期内可享受每年免除3次，超出次数正常收取4</w:t>
      </w:r>
      <w:r>
        <w:rPr>
          <w:rFonts w:asciiTheme="minorEastAsia" w:hAnsiTheme="minorEastAsia"/>
        </w:rPr>
        <w:t>0</w:t>
      </w:r>
      <w:r>
        <w:rPr>
          <w:rFonts w:hint="eastAsia" w:asciiTheme="minorEastAsia" w:hAnsiTheme="minorEastAsia"/>
        </w:rPr>
        <w:t xml:space="preserve">元/卡挂失手续费。 </w:t>
      </w:r>
    </w:p>
    <w:p>
      <w:pPr>
        <w:numPr>
          <w:ilvl w:val="0"/>
          <w:numId w:val="3"/>
        </w:numPr>
        <w:tabs>
          <w:tab w:val="left" w:pos="640"/>
        </w:tabs>
        <w:jc w:val="left"/>
        <w:rPr>
          <w:rFonts w:asciiTheme="minorEastAsia" w:hAnsiTheme="minorEastAsia"/>
        </w:rPr>
      </w:pPr>
      <w:r>
        <w:rPr>
          <w:rFonts w:hint="eastAsia" w:asciiTheme="minorEastAsia" w:hAnsiTheme="minorEastAsia"/>
          <w:b/>
          <w:bCs/>
        </w:rPr>
        <w:t>私人家庭医生热线服务内容</w:t>
      </w:r>
    </w:p>
    <w:p>
      <w:pPr>
        <w:tabs>
          <w:tab w:val="left" w:pos="640"/>
        </w:tabs>
        <w:ind w:firstLine="420" w:firstLineChars="200"/>
        <w:jc w:val="left"/>
        <w:rPr>
          <w:rFonts w:hint="eastAsia" w:asciiTheme="minorEastAsia" w:hAnsiTheme="minorEastAsia"/>
          <w:lang w:val="zh-TW" w:eastAsia="zh-TW"/>
        </w:rPr>
      </w:pPr>
      <w:r>
        <w:rPr>
          <w:rFonts w:hint="eastAsia" w:asciiTheme="minorEastAsia" w:hAnsiTheme="minorEastAsia"/>
        </w:rPr>
        <w:t>在服务有效期内，</w:t>
      </w:r>
      <w:r>
        <w:rPr>
          <w:rFonts w:hint="eastAsia" w:asciiTheme="minorEastAsia" w:hAnsiTheme="minorEastAsia"/>
          <w:lang w:val="zh-TW"/>
        </w:rPr>
        <w:t>可免费享受由持卡人发起的无限次私人家庭医生热线服务，</w:t>
      </w:r>
      <w:r>
        <w:rPr>
          <w:rFonts w:hint="eastAsia" w:asciiTheme="minorEastAsia" w:hAnsiTheme="minorEastAsia"/>
          <w:lang w:val="zh-TW" w:eastAsia="zh-TW"/>
        </w:rPr>
        <w:t>提供7*24小时家庭医生电话医学咨询和建议，具体服务内容包括：日常医学咨询</w:t>
      </w:r>
      <w:r>
        <w:rPr>
          <w:rFonts w:hint="eastAsia" w:asciiTheme="minorEastAsia" w:hAnsiTheme="minorEastAsia"/>
          <w:lang w:val="zh-TW"/>
        </w:rPr>
        <w:t>、诊前就医指导、慢性病管理咨询、预防及日常保健咨询</w:t>
      </w:r>
      <w:r>
        <w:rPr>
          <w:rFonts w:hint="eastAsia" w:asciiTheme="minorEastAsia" w:hAnsiTheme="minorEastAsia"/>
          <w:lang w:val="zh-TW" w:eastAsia="zh-TW"/>
        </w:rPr>
        <w:t>。</w:t>
      </w:r>
    </w:p>
    <w:p>
      <w:pPr>
        <w:tabs>
          <w:tab w:val="left" w:pos="640"/>
        </w:tabs>
        <w:ind w:firstLine="420" w:firstLineChars="200"/>
        <w:jc w:val="left"/>
        <w:rPr>
          <w:rFonts w:hint="default" w:asciiTheme="minorEastAsia" w:hAnsiTheme="minorEastAsia" w:eastAsiaTheme="minorEastAsia"/>
          <w:lang w:val="en-US" w:eastAsia="zh-CN"/>
        </w:rPr>
      </w:pPr>
      <w:r>
        <w:rPr>
          <w:rFonts w:hint="eastAsia" w:asciiTheme="minorEastAsia" w:hAnsiTheme="minorEastAsia"/>
          <w:lang w:val="en-US" w:eastAsia="zh-CN"/>
        </w:rPr>
        <w:t>服务流程：</w:t>
      </w:r>
      <w:r>
        <w:rPr>
          <w:rFonts w:hint="eastAsia" w:asciiTheme="minorEastAsia" w:hAnsiTheme="minorEastAsia"/>
          <w:lang w:val="zh-TW"/>
        </w:rPr>
        <w:t>持卡人</w:t>
      </w:r>
      <w:r>
        <w:rPr>
          <w:rFonts w:hint="eastAsia" w:asciiTheme="minorEastAsia" w:hAnsiTheme="minorEastAsia"/>
          <w:lang w:val="en-US" w:eastAsia="zh-CN"/>
        </w:rPr>
        <w:t>拨打服务热线010-89192216根据语音导航，选择电话医生服务，告知接线医生为中信银行信用卡中心</w:t>
      </w:r>
      <w:r>
        <w:rPr>
          <w:rFonts w:hint="eastAsia" w:asciiTheme="minorEastAsia" w:hAnsiTheme="minorEastAsia"/>
        </w:rPr>
        <w:t>“我爱我家E”</w:t>
      </w:r>
      <w:r>
        <w:rPr>
          <w:rFonts w:hint="eastAsia" w:asciiTheme="minorEastAsia" w:hAnsiTheme="minorEastAsia"/>
          <w:lang w:val="en-US" w:eastAsia="zh-CN"/>
        </w:rPr>
        <w:t>优选增值服务产品的持卡人，客服核实身份后在线进行身份识别，医生为被保险人提供家庭医生咨询服务。</w:t>
      </w:r>
    </w:p>
    <w:p>
      <w:pPr>
        <w:numPr>
          <w:ilvl w:val="0"/>
          <w:numId w:val="3"/>
        </w:numPr>
        <w:tabs>
          <w:tab w:val="left" w:pos="640"/>
        </w:tabs>
        <w:jc w:val="left"/>
        <w:rPr>
          <w:rFonts w:asciiTheme="minorEastAsia" w:hAnsiTheme="minorEastAsia"/>
          <w:b/>
          <w:bCs/>
        </w:rPr>
      </w:pPr>
      <w:r>
        <w:rPr>
          <w:rFonts w:hint="eastAsia" w:asciiTheme="minorEastAsia" w:hAnsiTheme="minorEastAsia"/>
          <w:b/>
          <w:bCs/>
        </w:rPr>
        <w:t>全球重大疾病第二诊疗服务</w:t>
      </w:r>
    </w:p>
    <w:p>
      <w:pPr>
        <w:pStyle w:val="22"/>
        <w:spacing w:after="0"/>
        <w:ind w:firstLine="426" w:firstLineChars="0"/>
        <w:rPr>
          <w:rFonts w:asciiTheme="minorEastAsia" w:hAnsiTheme="minorEastAsia" w:eastAsiaTheme="minorEastAsia" w:cstheme="minorBidi"/>
          <w:kern w:val="2"/>
          <w:sz w:val="21"/>
          <w:lang w:eastAsia="zh-CN"/>
        </w:rPr>
      </w:pPr>
      <w:r>
        <w:rPr>
          <w:rFonts w:hint="eastAsia" w:asciiTheme="minorEastAsia" w:hAnsiTheme="minorEastAsia" w:eastAsiaTheme="minorEastAsia" w:cstheme="minorBidi"/>
          <w:kern w:val="2"/>
          <w:sz w:val="21"/>
          <w:lang w:eastAsia="zh-CN"/>
        </w:rPr>
        <w:t>持卡人本人、配偶、子女、4位父母（夫妻双方的父母）（以下简称“服务对象”），在</w:t>
      </w:r>
      <w:r>
        <w:rPr>
          <w:rFonts w:hint="eastAsia" w:asciiTheme="minorEastAsia" w:hAnsiTheme="minorEastAsia" w:eastAsiaTheme="minorEastAsia" w:cstheme="minorBidi"/>
          <w:kern w:val="2"/>
          <w:sz w:val="21"/>
          <w:lang w:val="en-US" w:eastAsia="zh-CN"/>
        </w:rPr>
        <w:t>服务有效期</w:t>
      </w:r>
      <w:r>
        <w:rPr>
          <w:rFonts w:hint="eastAsia" w:asciiTheme="minorEastAsia" w:hAnsiTheme="minorEastAsia" w:eastAsiaTheme="minorEastAsia" w:cstheme="minorBidi"/>
          <w:kern w:val="2"/>
          <w:sz w:val="21"/>
          <w:lang w:eastAsia="zh-CN"/>
        </w:rPr>
        <w:t>内各可免费享受1次全球重大疾病第二次诊疗服务，如服务对象在</w:t>
      </w:r>
      <w:r>
        <w:rPr>
          <w:rFonts w:hint="eastAsia" w:asciiTheme="minorEastAsia" w:hAnsiTheme="minorEastAsia" w:eastAsiaTheme="minorEastAsia" w:cstheme="minorBidi"/>
          <w:kern w:val="2"/>
          <w:sz w:val="21"/>
          <w:lang w:val="en-US" w:eastAsia="zh-CN"/>
        </w:rPr>
        <w:t>服务有效期</w:t>
      </w:r>
      <w:r>
        <w:rPr>
          <w:rFonts w:hint="eastAsia" w:asciiTheme="minorEastAsia" w:hAnsiTheme="minorEastAsia" w:eastAsiaTheme="minorEastAsia" w:cstheme="minorBidi"/>
          <w:kern w:val="2"/>
          <w:sz w:val="21"/>
          <w:lang w:eastAsia="zh-CN"/>
        </w:rPr>
        <w:t>内罹患重大疾病（</w:t>
      </w:r>
      <w:r>
        <w:rPr>
          <w:rFonts w:hint="eastAsia" w:asciiTheme="minorEastAsia" w:hAnsiTheme="minorEastAsia" w:eastAsiaTheme="minorEastAsia" w:cstheme="minorBidi"/>
          <w:kern w:val="2"/>
          <w:sz w:val="21"/>
          <w:lang w:val="en-US" w:eastAsia="zh-CN"/>
        </w:rPr>
        <w:t>《重大疾病服务二次诊疗疾病列表》</w:t>
      </w:r>
      <w:r>
        <w:rPr>
          <w:rFonts w:hint="eastAsia" w:asciiTheme="minorEastAsia" w:hAnsiTheme="minorEastAsia" w:eastAsiaTheme="minorEastAsia" w:cstheme="minorBidi"/>
          <w:kern w:val="2"/>
          <w:sz w:val="21"/>
          <w:lang w:eastAsia="zh-CN"/>
        </w:rPr>
        <w:t>所述重大疾病范围），合作机构可为其提供全球重大疾病二次诊疗意见服务，合作机构会甄选出全世界擅长治疗该病症的三位医疗机构专家，由服务对象或其主治医师从这三位专家中选择一位，以提供针对初诊结果的书面评估报告和对初诊处方治疗的书面再行研究意见。</w:t>
      </w:r>
    </w:p>
    <w:p>
      <w:pPr>
        <w:pStyle w:val="22"/>
        <w:spacing w:after="0"/>
        <w:ind w:firstLine="426" w:firstLineChars="0"/>
        <w:rPr>
          <w:rFonts w:ascii="宋体" w:hAnsi="宋体"/>
          <w:sz w:val="21"/>
          <w:szCs w:val="21"/>
          <w:lang w:eastAsia="zh-CN"/>
        </w:rPr>
      </w:pPr>
      <w:r>
        <w:rPr>
          <w:rFonts w:hint="eastAsia" w:ascii="宋体" w:hAnsi="宋体"/>
          <w:sz w:val="21"/>
          <w:szCs w:val="21"/>
          <w:lang w:eastAsia="zh-CN"/>
        </w:rPr>
        <w:t>（1）服务条件：服务对象在</w:t>
      </w:r>
      <w:r>
        <w:rPr>
          <w:rFonts w:ascii="宋体" w:hAnsi="宋体"/>
          <w:sz w:val="21"/>
          <w:szCs w:val="21"/>
          <w:lang w:eastAsia="zh-CN"/>
        </w:rPr>
        <w:t>保险期限内，被</w:t>
      </w:r>
      <w:r>
        <w:rPr>
          <w:rFonts w:hint="eastAsia" w:ascii="宋体" w:hAnsi="宋体"/>
          <w:sz w:val="21"/>
          <w:szCs w:val="21"/>
          <w:lang w:eastAsia="zh-CN"/>
        </w:rPr>
        <w:t>诊断</w:t>
      </w:r>
      <w:r>
        <w:rPr>
          <w:rFonts w:ascii="宋体" w:hAnsi="宋体"/>
          <w:sz w:val="21"/>
          <w:szCs w:val="21"/>
          <w:lang w:eastAsia="zh-CN"/>
        </w:rPr>
        <w:t>为重大疾病，并于保险期限内</w:t>
      </w:r>
      <w:r>
        <w:rPr>
          <w:rFonts w:hint="eastAsia" w:ascii="宋体" w:hAnsi="宋体"/>
          <w:sz w:val="21"/>
          <w:szCs w:val="21"/>
          <w:lang w:eastAsia="zh-CN"/>
        </w:rPr>
        <w:t>配合提供有效病情及就诊资料等；</w:t>
      </w:r>
    </w:p>
    <w:p>
      <w:pPr>
        <w:pStyle w:val="22"/>
        <w:spacing w:after="0"/>
        <w:ind w:firstLine="426" w:firstLineChars="0"/>
        <w:rPr>
          <w:rFonts w:ascii="宋体" w:hAnsi="宋体"/>
          <w:sz w:val="21"/>
          <w:szCs w:val="21"/>
          <w:lang w:eastAsia="zh-CN"/>
        </w:rPr>
      </w:pPr>
      <w:r>
        <w:rPr>
          <w:rFonts w:hint="eastAsia" w:ascii="宋体" w:hAnsi="宋体"/>
          <w:sz w:val="21"/>
          <w:szCs w:val="21"/>
          <w:lang w:eastAsia="zh-CN"/>
        </w:rPr>
        <w:t>（2）服务说明：</w:t>
      </w:r>
      <w:r>
        <w:rPr>
          <w:rFonts w:ascii="宋体" w:hAnsi="宋体"/>
          <w:sz w:val="21"/>
          <w:szCs w:val="21"/>
          <w:lang w:eastAsia="zh-CN"/>
        </w:rPr>
        <w:t>本服务仅限被诊断为重大疾病</w:t>
      </w:r>
      <w:r>
        <w:rPr>
          <w:rFonts w:hint="eastAsia" w:ascii="宋体" w:hAnsi="宋体"/>
          <w:sz w:val="21"/>
          <w:szCs w:val="21"/>
          <w:lang w:eastAsia="zh-CN"/>
        </w:rPr>
        <w:t>；本服务提供的任何医学建议仅供参考，卡中心、</w:t>
      </w:r>
      <w:r>
        <w:rPr>
          <w:rFonts w:ascii="宋体" w:hAnsi="宋体"/>
          <w:sz w:val="21"/>
          <w:szCs w:val="21"/>
          <w:lang w:eastAsia="zh-CN"/>
        </w:rPr>
        <w:t>保险公司、合作机构</w:t>
      </w:r>
      <w:r>
        <w:rPr>
          <w:rFonts w:hint="eastAsia" w:ascii="宋体" w:hAnsi="宋体"/>
          <w:sz w:val="21"/>
          <w:szCs w:val="21"/>
          <w:lang w:eastAsia="zh-CN"/>
        </w:rPr>
        <w:t>不承担由此引发的一切后果；</w:t>
      </w:r>
    </w:p>
    <w:p>
      <w:pPr>
        <w:pStyle w:val="22"/>
        <w:spacing w:after="0"/>
        <w:ind w:firstLine="426" w:firstLineChars="0"/>
        <w:rPr>
          <w:rFonts w:hint="eastAsia" w:ascii="宋体" w:hAnsi="宋体"/>
          <w:sz w:val="21"/>
          <w:szCs w:val="21"/>
          <w:lang w:eastAsia="zh-CN"/>
        </w:rPr>
      </w:pPr>
      <w:r>
        <w:rPr>
          <w:rFonts w:hint="eastAsia" w:ascii="宋体" w:hAnsi="宋体"/>
          <w:sz w:val="21"/>
          <w:szCs w:val="21"/>
          <w:lang w:eastAsia="zh-CN"/>
        </w:rPr>
        <w:t>（3）</w:t>
      </w:r>
      <w:r>
        <w:rPr>
          <w:rFonts w:hint="eastAsia" w:ascii="宋体" w:hAnsi="宋体"/>
          <w:sz w:val="21"/>
          <w:szCs w:val="21"/>
          <w:lang w:val="en-US" w:eastAsia="zh-CN"/>
        </w:rPr>
        <w:t>服务流程</w:t>
      </w:r>
      <w:r>
        <w:rPr>
          <w:rFonts w:ascii="宋体" w:hAnsi="宋体"/>
          <w:sz w:val="21"/>
          <w:szCs w:val="21"/>
          <w:lang w:eastAsia="zh-CN"/>
        </w:rPr>
        <w:t>：</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服务对象拨打乙方服务热线0755-82395518提交服务申请；</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乙方客服人员核实无误后转接至第三方服务公司；</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第三方服务公司收集服务对象的病例资料（服务对象需提供全国二级及二级以上公立医院的诊断证明，并且证明材料的有效期需要在服务生效日之后方可启动服务）；</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收到服务对象资料后的1个工作日内，第三方完成资料审核；</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资料审核通过后的1-2个工作日为服务对象推荐合适的医院供客户选择；</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服务对象选择完成后5个工作日内为服务对象完成二次诊疗意见服务；</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根据诊疗结果，为服务对象提供报告解读服务。</w:t>
      </w:r>
    </w:p>
    <w:p>
      <w:pPr>
        <w:tabs>
          <w:tab w:val="left" w:pos="640"/>
        </w:tabs>
        <w:ind w:firstLine="422" w:firstLineChars="200"/>
        <w:jc w:val="left"/>
        <w:rPr>
          <w:rFonts w:hint="eastAsia" w:asciiTheme="minorEastAsia" w:hAnsiTheme="minorEastAsia" w:eastAsiaTheme="minorEastAsia"/>
          <w:b/>
          <w:bCs/>
          <w:lang w:eastAsia="zh-CN"/>
        </w:rPr>
      </w:pPr>
      <w:r>
        <w:rPr>
          <w:rFonts w:hint="eastAsia" w:asciiTheme="minorEastAsia" w:hAnsiTheme="minorEastAsia"/>
          <w:b/>
          <w:bCs/>
        </w:rPr>
        <w:t>5.家庭成员意外伤害保险服务内容</w:t>
      </w:r>
      <w:r>
        <w:rPr>
          <w:rFonts w:hint="eastAsia" w:asciiTheme="minorEastAsia" w:hAnsiTheme="minorEastAsia"/>
          <w:b/>
          <w:bCs/>
          <w:lang w:eastAsia="zh-CN"/>
        </w:rPr>
        <w:t>（附赠保险权益）</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该保险服务为卡中心赠送给主持卡人的保险权益。投保人为卡中心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已生效的持卡人本人及其家庭成员</w:t>
      </w:r>
      <w:r>
        <w:rPr>
          <w:rFonts w:hint="eastAsia" w:asciiTheme="minorEastAsia" w:hAnsiTheme="minorEastAsia"/>
          <w:b/>
          <w:bCs/>
          <w:lang w:eastAsia="zh-CN"/>
        </w:rPr>
        <w:t>（</w:t>
      </w:r>
      <w:r>
        <w:rPr>
          <w:rFonts w:hint="eastAsia" w:asciiTheme="minorEastAsia" w:hAnsiTheme="minorEastAsia"/>
          <w:b/>
          <w:bCs/>
          <w:lang w:val="en-US" w:eastAsia="zh-CN"/>
        </w:rPr>
        <w:t>配偶、子女）</w:t>
      </w:r>
      <w:r>
        <w:rPr>
          <w:rFonts w:hint="eastAsia" w:asciiTheme="minorEastAsia" w:hAnsiTheme="minorEastAsia"/>
          <w:b/>
          <w:bCs/>
        </w:rPr>
        <w:t>，由于附赠保险含有死亡保险责任，请确认您已就投保事项及保险金额征得了其他被保险人的同意及认可（未成年子女需取得其监护人的同意及认可）。</w:t>
      </w:r>
    </w:p>
    <w:p>
      <w:pPr>
        <w:keepNext w:val="0"/>
        <w:keepLines w:val="0"/>
        <w:widowControl/>
        <w:suppressLineNumbers w:val="0"/>
        <w:spacing w:before="0" w:beforeAutospacing="0" w:after="0" w:afterAutospacing="0"/>
        <w:ind w:left="0" w:right="0" w:firstLine="422" w:firstLineChars="200"/>
        <w:jc w:val="both"/>
        <w:rPr>
          <w:rFonts w:hint="eastAsia"/>
          <w:b/>
          <w:bCs/>
          <w:lang w:eastAsia="zh-CN"/>
        </w:rPr>
      </w:pPr>
      <w:r>
        <w:rPr>
          <w:rFonts w:hint="eastAsia"/>
          <w:b/>
          <w:bCs/>
          <w:lang w:val="en-US" w:eastAsia="zh-CN"/>
        </w:rPr>
        <w:t>卡中心将通过如下方式取得持卡人</w:t>
      </w:r>
      <w:r>
        <w:rPr>
          <w:rFonts w:hint="eastAsia" w:asciiTheme="minorHAnsi" w:hAnsiTheme="minorHAnsi" w:eastAsiaTheme="minorEastAsia" w:cstheme="minorBidi"/>
          <w:b/>
          <w:bCs/>
          <w:i w:val="0"/>
          <w:iCs w:val="0"/>
          <w:caps w:val="0"/>
          <w:spacing w:val="0"/>
          <w:kern w:val="2"/>
          <w:sz w:val="21"/>
          <w:szCs w:val="24"/>
          <w:lang w:val="en-US" w:eastAsia="zh-CN" w:bidi="ar"/>
        </w:rPr>
        <w:t>其他家庭成员（不含未成年子女）</w:t>
      </w:r>
      <w:r>
        <w:rPr>
          <w:rFonts w:hint="eastAsia"/>
          <w:b/>
          <w:bCs/>
          <w:lang w:val="en-US" w:eastAsia="zh-CN"/>
        </w:rPr>
        <w:t>同意及认可：</w:t>
      </w:r>
      <w:r>
        <w:rPr>
          <w:rFonts w:hint="eastAsia" w:asciiTheme="minorHAnsi" w:hAnsiTheme="minorHAnsi" w:eastAsiaTheme="minorEastAsia" w:cstheme="minorBidi"/>
          <w:b/>
          <w:bCs/>
          <w:i w:val="0"/>
          <w:iCs w:val="0"/>
          <w:caps w:val="0"/>
          <w:color w:val="auto"/>
          <w:spacing w:val="0"/>
          <w:kern w:val="2"/>
          <w:sz w:val="21"/>
          <w:szCs w:val="24"/>
          <w:lang w:val="en-US" w:eastAsia="zh-CN" w:bidi="ar"/>
        </w:rPr>
        <w:t>附赠</w:t>
      </w:r>
      <w:r>
        <w:rPr>
          <w:rFonts w:hint="eastAsia" w:cstheme="minorBidi"/>
          <w:b/>
          <w:bCs/>
          <w:i w:val="0"/>
          <w:iCs w:val="0"/>
          <w:caps w:val="0"/>
          <w:spacing w:val="0"/>
          <w:kern w:val="2"/>
          <w:sz w:val="21"/>
          <w:szCs w:val="24"/>
          <w:lang w:val="en-US" w:eastAsia="zh-CN" w:bidi="ar"/>
        </w:rPr>
        <w:t>持卡人</w:t>
      </w:r>
      <w:r>
        <w:rPr>
          <w:rFonts w:hint="eastAsia" w:asciiTheme="minorHAnsi" w:hAnsiTheme="minorHAnsi" w:eastAsiaTheme="minorEastAsia" w:cstheme="minorBidi"/>
          <w:b/>
          <w:bCs/>
          <w:i w:val="0"/>
          <w:iCs w:val="0"/>
          <w:caps w:val="0"/>
          <w:color w:val="auto"/>
          <w:spacing w:val="0"/>
          <w:kern w:val="2"/>
          <w:sz w:val="21"/>
          <w:szCs w:val="24"/>
          <w:lang w:val="en-US" w:eastAsia="zh-CN" w:bidi="ar"/>
        </w:rPr>
        <w:t>其他家庭成员（不含未成年子女）的</w:t>
      </w:r>
      <w:r>
        <w:rPr>
          <w:rFonts w:hint="eastAsia" w:cstheme="minorBidi"/>
          <w:b/>
          <w:bCs/>
          <w:i w:val="0"/>
          <w:iCs w:val="0"/>
          <w:caps w:val="0"/>
          <w:color w:val="auto"/>
          <w:spacing w:val="0"/>
          <w:kern w:val="2"/>
          <w:sz w:val="21"/>
          <w:szCs w:val="24"/>
          <w:lang w:val="en-US" w:eastAsia="zh-CN" w:bidi="ar"/>
        </w:rPr>
        <w:t>保险权益</w:t>
      </w:r>
      <w:r>
        <w:rPr>
          <w:rFonts w:hint="eastAsia" w:asciiTheme="minorHAnsi" w:hAnsiTheme="minorHAnsi" w:eastAsiaTheme="minorEastAsia" w:cstheme="minorBidi"/>
          <w:b/>
          <w:bCs/>
          <w:i w:val="0"/>
          <w:iCs w:val="0"/>
          <w:caps w:val="0"/>
          <w:color w:val="auto"/>
          <w:spacing w:val="0"/>
          <w:kern w:val="2"/>
          <w:sz w:val="21"/>
          <w:szCs w:val="24"/>
          <w:lang w:val="en-US" w:eastAsia="zh-CN" w:bidi="ar"/>
        </w:rPr>
        <w:t>须</w:t>
      </w:r>
      <w:r>
        <w:rPr>
          <w:rFonts w:hint="eastAsia" w:cs="Calibri"/>
          <w:b/>
          <w:bCs/>
          <w:szCs w:val="21"/>
          <w:shd w:val="clear" w:color="auto" w:fill="FFFFFF"/>
        </w:rPr>
        <w:t>由作为被保险人的其他家庭成员本人通过持卡人所转发的链接予以确认</w:t>
      </w:r>
      <w:r>
        <w:rPr>
          <w:rFonts w:hint="eastAsia" w:asciiTheme="minorHAnsi" w:hAnsiTheme="minorHAnsi" w:eastAsiaTheme="minorEastAsia" w:cstheme="minorBidi"/>
          <w:b/>
          <w:bCs/>
          <w:i w:val="0"/>
          <w:iCs w:val="0"/>
          <w:caps w:val="0"/>
          <w:color w:val="auto"/>
          <w:spacing w:val="0"/>
          <w:kern w:val="2"/>
          <w:sz w:val="21"/>
          <w:szCs w:val="24"/>
          <w:lang w:val="en-US" w:eastAsia="zh-CN" w:bidi="ar"/>
        </w:rPr>
        <w:t>+短信验证方式明确同意后方能生效</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由持卡人转发至其家庭成员（不含未成年子女）</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家庭成员通过点击链接/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本保险服务</w:t>
      </w:r>
      <w:r>
        <w:rPr>
          <w:rFonts w:hint="eastAsia" w:asciiTheme="minorEastAsia" w:hAnsiTheme="minorEastAsia"/>
          <w:b/>
          <w:bCs/>
        </w:rPr>
        <w:t>承保公司为中国人民财产保险股份有限公司深圳市分公司。该保险为团体保险，持卡人可致电中国人民财产保险股份有限公司深圳市分公司客服热线0755-82395518(工作时间)或0755-95518(24小时)查询或申请保险凭证。</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附赠的保险权益由</w:t>
      </w:r>
      <w:r>
        <w:rPr>
          <w:rFonts w:hint="eastAsia" w:asciiTheme="minorEastAsia" w:hAnsiTheme="minorEastAsia"/>
          <w:b/>
          <w:bCs/>
          <w:lang w:val="en-US" w:eastAsia="zh-CN"/>
        </w:rPr>
        <w:t>相应保险公司</w:t>
      </w:r>
      <w:r>
        <w:rPr>
          <w:rFonts w:hint="eastAsia" w:asciiTheme="minorEastAsia" w:hAnsiTheme="minorEastAsia"/>
          <w:b/>
          <w:bCs/>
        </w:rPr>
        <w:t>提供，卡中心不对保险服务及理赔事宜提供任何保证或承担任何责任。请购买产品的持卡人认真阅读相应保险条款。</w:t>
      </w:r>
    </w:p>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保障金额</w:t>
      </w:r>
    </w:p>
    <w:p>
      <w:pPr>
        <w:ind w:firstLine="420" w:firstLineChars="200"/>
        <w:rPr>
          <w:rFonts w:asciiTheme="minorEastAsia" w:hAnsiTheme="minorEastAsia"/>
        </w:rPr>
      </w:pPr>
      <w:r>
        <w:rPr>
          <w:rFonts w:hint="eastAsia" w:asciiTheme="minorEastAsia" w:hAnsiTheme="minorEastAsia"/>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tbl>
      <w:tblPr>
        <w:tblStyle w:val="12"/>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5"/>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Merge w:val="restart"/>
            <w:vAlign w:val="center"/>
          </w:tcPr>
          <w:p>
            <w:pPr>
              <w:jc w:val="center"/>
              <w:rPr>
                <w:rFonts w:asciiTheme="minorEastAsia" w:hAnsiTheme="minorEastAsia"/>
              </w:rPr>
            </w:pPr>
            <w:r>
              <w:rPr>
                <w:rFonts w:hint="eastAsia" w:asciiTheme="minorEastAsia" w:hAnsiTheme="minorEastAsia"/>
              </w:rPr>
              <w:t>家庭</w:t>
            </w:r>
            <w:r>
              <w:rPr>
                <w:rFonts w:hint="eastAsia" w:asciiTheme="minorEastAsia" w:hAnsiTheme="minorEastAsia"/>
                <w:lang w:val="en-US" w:eastAsia="zh-CN"/>
              </w:rPr>
              <w:t>成员</w:t>
            </w:r>
            <w:r>
              <w:rPr>
                <w:rFonts w:hint="eastAsia" w:asciiTheme="minorEastAsia" w:hAnsiTheme="minorEastAsia"/>
              </w:rPr>
              <w:t>意外伤害保险服务</w:t>
            </w:r>
          </w:p>
        </w:tc>
        <w:tc>
          <w:tcPr>
            <w:tcW w:w="2841" w:type="dxa"/>
            <w:vAlign w:val="center"/>
          </w:tcPr>
          <w:p>
            <w:pPr>
              <w:jc w:val="center"/>
              <w:rPr>
                <w:rFonts w:asciiTheme="minorEastAsia" w:hAnsiTheme="minorEastAsia"/>
              </w:rPr>
            </w:pPr>
            <w:r>
              <w:rPr>
                <w:rFonts w:hint="eastAsia" w:asciiTheme="minorEastAsia" w:hAnsiTheme="minorEastAsia"/>
              </w:rPr>
              <w:t>本人</w:t>
            </w:r>
          </w:p>
        </w:tc>
        <w:tc>
          <w:tcPr>
            <w:tcW w:w="2841" w:type="dxa"/>
            <w:vAlign w:val="center"/>
          </w:tcPr>
          <w:p>
            <w:pPr>
              <w:jc w:val="center"/>
              <w:rPr>
                <w:rFonts w:asciiTheme="minorEastAsia" w:hAnsiTheme="minorEastAsia"/>
              </w:rPr>
            </w:pPr>
            <w:r>
              <w:rPr>
                <w:rFonts w:hint="eastAsia" w:asciiTheme="minorEastAsia" w:hAnsiTheme="minorEastAsia"/>
              </w:rPr>
              <w:t>65万元保额（人民币）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配偶</w:t>
            </w:r>
          </w:p>
        </w:tc>
        <w:tc>
          <w:tcPr>
            <w:tcW w:w="2841" w:type="dxa"/>
            <w:vAlign w:val="center"/>
          </w:tcPr>
          <w:p>
            <w:pPr>
              <w:jc w:val="center"/>
              <w:rPr>
                <w:rFonts w:asciiTheme="minorEastAsia" w:hAnsiTheme="minorEastAsia"/>
              </w:rPr>
            </w:pPr>
            <w:r>
              <w:rPr>
                <w:rFonts w:hint="eastAsia" w:asciiTheme="minorEastAsia" w:hAnsiTheme="minorEastAsia"/>
              </w:rPr>
              <w:t>2</w:t>
            </w:r>
            <w:r>
              <w:rPr>
                <w:rFonts w:asciiTheme="minorEastAsia" w:hAnsiTheme="minorEastAsia"/>
              </w:rPr>
              <w:t>5</w:t>
            </w:r>
            <w:r>
              <w:rPr>
                <w:rFonts w:hint="eastAsia" w:asciiTheme="minorEastAsia" w:hAnsiTheme="minorEastAsia"/>
              </w:rPr>
              <w:t>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子女</w:t>
            </w:r>
          </w:p>
        </w:tc>
        <w:tc>
          <w:tcPr>
            <w:tcW w:w="2841" w:type="dxa"/>
            <w:vAlign w:val="center"/>
          </w:tcPr>
          <w:p>
            <w:pPr>
              <w:jc w:val="center"/>
              <w:rPr>
                <w:rFonts w:asciiTheme="minorEastAsia" w:hAnsiTheme="minorEastAsia"/>
              </w:rPr>
            </w:pPr>
            <w:r>
              <w:rPr>
                <w:rFonts w:ascii="宋体" w:hAnsi="宋体" w:cs="宋体"/>
                <w:szCs w:val="21"/>
                <w:shd w:val="clear" w:color="auto" w:fill="FFFFFF"/>
              </w:rPr>
              <w:t>共享</w:t>
            </w:r>
            <w:r>
              <w:rPr>
                <w:rFonts w:asciiTheme="minorEastAsia" w:hAnsiTheme="minorEastAsia"/>
              </w:rPr>
              <w:t>10</w:t>
            </w:r>
            <w:r>
              <w:rPr>
                <w:rFonts w:hint="eastAsia" w:asciiTheme="minorEastAsia" w:hAnsiTheme="minorEastAsia"/>
              </w:rPr>
              <w:t>万元保额（人民币）</w:t>
            </w:r>
          </w:p>
        </w:tc>
      </w:tr>
    </w:tbl>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asciiTheme="minorEastAsia" w:hAnsiTheme="minorEastAsia"/>
        </w:rPr>
      </w:pPr>
      <w:r>
        <w:rPr>
          <w:rFonts w:hint="eastAsia" w:asciiTheme="minorEastAsia" w:hAnsiTheme="minorEastAsia"/>
        </w:rPr>
        <w:t>购买了“我爱我家E”优选增值服务产品</w:t>
      </w:r>
      <w:r>
        <w:rPr>
          <w:rFonts w:hint="eastAsia"/>
          <w:szCs w:val="21"/>
        </w:rPr>
        <w:t>的持卡人</w:t>
      </w:r>
      <w:r>
        <w:rPr>
          <w:rFonts w:hint="eastAsia" w:asciiTheme="minorEastAsia" w:hAnsiTheme="minorEastAsia"/>
        </w:rPr>
        <w:t>，</w:t>
      </w:r>
      <w:r>
        <w:rPr>
          <w:rFonts w:hint="eastAsia" w:ascii="宋体" w:hAnsi="宋体" w:cs="宋体"/>
          <w:szCs w:val="21"/>
          <w:highlight w:val="none"/>
        </w:rPr>
        <w:t>在保障权益生效后，</w:t>
      </w:r>
      <w:r>
        <w:rPr>
          <w:rFonts w:hint="eastAsia" w:asciiTheme="minorEastAsia" w:hAnsiTheme="minorEastAsia"/>
        </w:rPr>
        <w:t>本人或其配偶或其子女遭受意外伤害，并因该意外伤害导致身故</w:t>
      </w:r>
      <w:r>
        <w:rPr>
          <w:rFonts w:hint="eastAsia" w:asciiTheme="minorEastAsia" w:hAnsiTheme="minorEastAsia"/>
          <w:lang w:val="en-US" w:eastAsia="zh-CN"/>
        </w:rPr>
        <w:t>或</w:t>
      </w:r>
      <w:r>
        <w:rPr>
          <w:rFonts w:hint="eastAsia" w:asciiTheme="minorEastAsia" w:hAnsiTheme="minorEastAsia"/>
        </w:rPr>
        <w:t>达到伤残等级标准，保险</w:t>
      </w:r>
      <w:r>
        <w:rPr>
          <w:rFonts w:hint="eastAsia" w:asciiTheme="minorEastAsia" w:hAnsiTheme="minorEastAsia"/>
          <w:lang w:val="en-US" w:eastAsia="zh-CN"/>
        </w:rPr>
        <w:t>公司</w:t>
      </w:r>
      <w:r>
        <w:rPr>
          <w:rFonts w:hint="eastAsia" w:asciiTheme="minorEastAsia" w:hAnsiTheme="minorEastAsia"/>
        </w:rPr>
        <w:t>依照下列约定给付保险金，且给付各项保险金之和不超过该被保险人的保险金额。</w:t>
      </w:r>
    </w:p>
    <w:p>
      <w:pPr>
        <w:numPr>
          <w:ilvl w:val="0"/>
          <w:numId w:val="6"/>
        </w:numPr>
        <w:tabs>
          <w:tab w:val="left" w:pos="640"/>
        </w:tabs>
        <w:ind w:left="0" w:leftChars="0" w:firstLine="400" w:firstLineChars="0"/>
        <w:jc w:val="left"/>
        <w:rPr>
          <w:rFonts w:asciiTheme="minorEastAsia" w:hAnsiTheme="minorEastAsia"/>
          <w:b/>
          <w:bCs/>
        </w:rPr>
      </w:pPr>
      <w:r>
        <w:rPr>
          <w:rFonts w:hint="eastAsia" w:asciiTheme="minorEastAsia" w:hAnsiTheme="minorEastAsia"/>
        </w:rPr>
        <w:t>购买了中信“我爱我家E”优选增值服务产品的持卡人本人或其配偶或其子女，</w:t>
      </w:r>
      <w:r>
        <w:rPr>
          <w:rFonts w:hint="eastAsia" w:asciiTheme="minorEastAsia" w:hAnsiTheme="minorEastAsia"/>
          <w:b/>
          <w:bCs/>
        </w:rPr>
        <w:t>在保险期间内遭受意外伤害，</w:t>
      </w:r>
      <w:r>
        <w:rPr>
          <w:rFonts w:hint="eastAsia" w:asciiTheme="minorEastAsia" w:hAnsiTheme="minorEastAsia"/>
        </w:rPr>
        <w:t>并自该事故发生之日起180日内（含第180日）因该</w:t>
      </w:r>
      <w:r>
        <w:rPr>
          <w:rFonts w:hint="eastAsia" w:asciiTheme="minorEastAsia" w:hAnsiTheme="minorEastAsia"/>
          <w:lang w:val="en-US" w:eastAsia="zh-CN"/>
        </w:rPr>
        <w:t>意外伤害</w:t>
      </w:r>
      <w:r>
        <w:rPr>
          <w:rFonts w:hint="eastAsia" w:asciiTheme="minorEastAsia" w:hAnsiTheme="minorEastAsia"/>
        </w:rPr>
        <w:t>身故的，保险</w:t>
      </w:r>
      <w:r>
        <w:rPr>
          <w:rFonts w:hint="eastAsia" w:asciiTheme="minorEastAsia" w:hAnsiTheme="minorEastAsia"/>
          <w:lang w:val="en-US" w:eastAsia="zh-CN"/>
        </w:rPr>
        <w:t>公司</w:t>
      </w:r>
      <w:r>
        <w:rPr>
          <w:rFonts w:hint="eastAsia" w:asciiTheme="minorEastAsia" w:hAnsiTheme="minorEastAsia"/>
        </w:rPr>
        <w:t>按保险金额给付身故保险金，给付身故保险金后对该被保险人的保险责任终止。被保险人因遭受意外伤害事故且自该事故发生日起下落不明，后经人民法院宣告死亡的，保险</w:t>
      </w:r>
      <w:r>
        <w:rPr>
          <w:rFonts w:hint="eastAsia" w:asciiTheme="minorEastAsia" w:hAnsiTheme="minorEastAsia"/>
          <w:lang w:val="en-US" w:eastAsia="zh-CN"/>
        </w:rPr>
        <w:t>公司</w:t>
      </w:r>
      <w:r>
        <w:rPr>
          <w:rFonts w:hint="eastAsia" w:asciiTheme="minorEastAsia" w:hAnsiTheme="minorEastAsia"/>
        </w:rPr>
        <w:t>按意外伤害保险金额给付身故保险金。</w:t>
      </w:r>
      <w:r>
        <w:rPr>
          <w:rFonts w:hint="eastAsia" w:asciiTheme="minorEastAsia" w:hAnsiTheme="minorEastAsia"/>
          <w:b/>
          <w:bCs/>
        </w:rPr>
        <w:t>但若被保险人被宣告死亡后生还的，保险金受领人应于知道或应当知道被保险人生还后30日内退还保险</w:t>
      </w:r>
      <w:r>
        <w:rPr>
          <w:rFonts w:hint="eastAsia" w:asciiTheme="minorEastAsia" w:hAnsiTheme="minorEastAsia"/>
          <w:b/>
          <w:bCs/>
          <w:lang w:val="en-US" w:eastAsia="zh-CN"/>
        </w:rPr>
        <w:t>公司</w:t>
      </w:r>
      <w:r>
        <w:rPr>
          <w:rFonts w:hint="eastAsia" w:asciiTheme="minorEastAsia" w:hAnsiTheme="minorEastAsia"/>
          <w:b/>
          <w:bCs/>
        </w:rPr>
        <w:t>给付的身故保险金。在保险一年有效期内，被保险人身故前保险</w:t>
      </w:r>
      <w:r>
        <w:rPr>
          <w:rFonts w:hint="eastAsia" w:asciiTheme="minorEastAsia" w:hAnsiTheme="minorEastAsia"/>
          <w:b/>
          <w:bCs/>
          <w:lang w:val="en-US" w:eastAsia="zh-CN"/>
        </w:rPr>
        <w:t>公司</w:t>
      </w:r>
      <w:r>
        <w:rPr>
          <w:rFonts w:hint="eastAsia" w:asciiTheme="minorEastAsia" w:hAnsiTheme="minorEastAsia"/>
          <w:b/>
          <w:bCs/>
        </w:rPr>
        <w:t>按照伤残等级标准的约定给付了伤残保险金的，身故保险金应扣除已给付的伤残保险金。</w:t>
      </w:r>
    </w:p>
    <w:p>
      <w:pPr>
        <w:numPr>
          <w:ilvl w:val="0"/>
          <w:numId w:val="6"/>
        </w:numPr>
        <w:tabs>
          <w:tab w:val="left" w:pos="640"/>
        </w:tabs>
        <w:ind w:left="0" w:leftChars="0" w:firstLine="400" w:firstLineChars="0"/>
        <w:jc w:val="left"/>
        <w:rPr>
          <w:rFonts w:asciiTheme="minorEastAsia" w:hAnsiTheme="minorEastAsia"/>
        </w:rPr>
      </w:pPr>
      <w:r>
        <w:rPr>
          <w:rFonts w:hint="eastAsia" w:asciiTheme="minorEastAsia" w:hAnsiTheme="minorEastAsia"/>
        </w:rPr>
        <w:t>购买了中信“我爱我家E”优选增值服务产品的持卡人本人或其配偶或其子女，</w:t>
      </w:r>
      <w:r>
        <w:rPr>
          <w:rFonts w:hint="eastAsia" w:asciiTheme="minorEastAsia" w:hAnsiTheme="minorEastAsia"/>
          <w:b/>
          <w:bCs/>
        </w:rPr>
        <w:t>保险期间内遭受意外伤害事故，</w:t>
      </w:r>
      <w:r>
        <w:rPr>
          <w:rFonts w:hint="eastAsia" w:asciiTheme="minorEastAsia" w:hAnsiTheme="minorEastAsia"/>
        </w:rPr>
        <w:t>并自该事故发生之日起180日内（含第180日）因该事故造成《人身保险伤残评定标准（行业标准）》（中保协发【2013】88号）所列伤残的，</w:t>
      </w:r>
      <w:r>
        <w:rPr>
          <w:rFonts w:hint="eastAsia" w:asciiTheme="minorEastAsia" w:hAnsiTheme="minorEastAsia"/>
          <w:b/>
          <w:bCs/>
        </w:rPr>
        <w:t>保险</w:t>
      </w:r>
      <w:r>
        <w:rPr>
          <w:rFonts w:hint="eastAsia" w:asciiTheme="minorEastAsia" w:hAnsiTheme="minorEastAsia"/>
          <w:b/>
          <w:bCs/>
          <w:lang w:val="en-US" w:eastAsia="zh-CN"/>
        </w:rPr>
        <w:t>公司</w:t>
      </w:r>
      <w:r>
        <w:rPr>
          <w:rFonts w:hint="eastAsia" w:asciiTheme="minorEastAsia" w:hAnsiTheme="minorEastAsia"/>
          <w:b/>
          <w:bCs/>
        </w:rPr>
        <w:t>根据伤残评定结果所确定的给付比例乘以意外伤害保险金额给付伤残保险金</w:t>
      </w:r>
      <w:r>
        <w:rPr>
          <w:rFonts w:hint="eastAsia" w:asciiTheme="minorEastAsia" w:hAnsiTheme="minorEastAsia"/>
          <w:b/>
          <w:bCs/>
          <w:highlight w:val="none"/>
        </w:rPr>
        <w:t>（即与人身保险伤残程度等级相对应的保险金给付比例分为十档，伤残程度第一级对应的保险金给付比例为100%，伤残程度第十级对应的保险金给付比例为10%，每级相差10%。下同）</w:t>
      </w:r>
      <w:r>
        <w:rPr>
          <w:rFonts w:hint="eastAsia" w:asciiTheme="minorEastAsia" w:hAnsiTheme="minorEastAsia"/>
          <w:b/>
          <w:bCs/>
        </w:rPr>
        <w:t>。</w:t>
      </w:r>
      <w:r>
        <w:rPr>
          <w:rFonts w:hint="eastAsia" w:asciiTheme="minorEastAsia" w:hAnsiTheme="minorEastAsia"/>
        </w:rPr>
        <w:t>如第180日治疗仍未结束的，按被保险人当日的身体情况进行伤残鉴定，并据此按前述计算方式给付伤残保险金。本次意外伤害事故之前被保险人的已有伤残，应在鉴定时予以剔除。伤残的评定原则如下：</w:t>
      </w:r>
    </w:p>
    <w:p>
      <w:pPr>
        <w:pStyle w:val="19"/>
        <w:numPr>
          <w:ilvl w:val="0"/>
          <w:numId w:val="0"/>
        </w:numPr>
        <w:tabs>
          <w:tab w:val="left" w:pos="640"/>
        </w:tabs>
        <w:ind w:leftChars="0" w:firstLine="420" w:firstLineChars="200"/>
        <w:jc w:val="left"/>
        <w:rPr>
          <w:rFonts w:asciiTheme="minorEastAsia" w:hAnsiTheme="minorEastAsia"/>
        </w:rPr>
      </w:pPr>
      <w:r>
        <w:rPr>
          <w:rFonts w:hint="eastAsia"/>
          <w:szCs w:val="21"/>
          <w:lang w:val="en-US" w:eastAsia="zh-CN"/>
        </w:rPr>
        <w:t>A.</w:t>
      </w:r>
      <w:r>
        <w:rPr>
          <w:rFonts w:hint="eastAsia" w:asciiTheme="minorEastAsia" w:hAnsiTheme="minorEastAsia"/>
        </w:rPr>
        <w:t>确定伤残类别：评定伤残时，应根据人体的身体结构与功能损伤情况确定所涉及的伤残类别。</w:t>
      </w:r>
    </w:p>
    <w:p>
      <w:pPr>
        <w:pStyle w:val="19"/>
        <w:numPr>
          <w:ilvl w:val="0"/>
          <w:numId w:val="0"/>
        </w:numPr>
        <w:tabs>
          <w:tab w:val="left" w:pos="640"/>
        </w:tabs>
        <w:ind w:leftChars="0" w:firstLine="420" w:firstLineChars="200"/>
        <w:jc w:val="left"/>
        <w:rPr>
          <w:rFonts w:asciiTheme="minorEastAsia" w:hAnsiTheme="minorEastAsia"/>
        </w:rPr>
      </w:pPr>
      <w:r>
        <w:rPr>
          <w:rFonts w:hint="eastAsia" w:asciiTheme="minorEastAsia" w:hAnsiTheme="minorEastAsia"/>
          <w:lang w:val="en-US" w:eastAsia="zh-CN"/>
        </w:rPr>
        <w:t>B.</w:t>
      </w:r>
      <w:r>
        <w:rPr>
          <w:rFonts w:hint="eastAsia" w:asciiTheme="minorEastAsia" w:hAnsiTheme="minorEastAsia"/>
        </w:rPr>
        <w:t>确定伤残等级：应根据伤残情况，在同类别伤残下，确定伤残等级。</w:t>
      </w:r>
    </w:p>
    <w:p>
      <w:pPr>
        <w:pStyle w:val="19"/>
        <w:numPr>
          <w:ilvl w:val="0"/>
          <w:numId w:val="0"/>
        </w:numPr>
        <w:tabs>
          <w:tab w:val="left" w:pos="640"/>
        </w:tabs>
        <w:ind w:left="400" w:leftChars="0"/>
        <w:jc w:val="left"/>
        <w:rPr>
          <w:rFonts w:asciiTheme="minorEastAsia" w:hAnsiTheme="minorEastAsia"/>
        </w:rPr>
      </w:pPr>
      <w:r>
        <w:rPr>
          <w:rFonts w:hint="eastAsia" w:asciiTheme="minorEastAsia" w:hAnsiTheme="minorEastAsia"/>
          <w:lang w:val="en-US" w:eastAsia="zh-CN"/>
        </w:rPr>
        <w:t>C.</w:t>
      </w:r>
      <w:r>
        <w:rPr>
          <w:rFonts w:hint="eastAsia" w:asciiTheme="minorEastAsia" w:hAnsiTheme="minorEastAsia"/>
        </w:rPr>
        <w:t>确定保险金给付比例：应根据伤残等级对应的百分比，确定保险金给付比例。</w:t>
      </w:r>
    </w:p>
    <w:p>
      <w:pPr>
        <w:pStyle w:val="19"/>
        <w:numPr>
          <w:ilvl w:val="0"/>
          <w:numId w:val="0"/>
        </w:numPr>
        <w:tabs>
          <w:tab w:val="left" w:pos="640"/>
        </w:tabs>
        <w:ind w:left="0" w:leftChars="0" w:firstLine="420" w:firstLineChars="200"/>
        <w:jc w:val="left"/>
      </w:pPr>
      <w:r>
        <w:rPr>
          <w:rFonts w:hint="eastAsia" w:asciiTheme="minorEastAsia" w:hAnsiTheme="minorEastAsia"/>
          <w:lang w:val="en-US" w:eastAsia="zh-CN"/>
        </w:rPr>
        <w:t>D.</w:t>
      </w:r>
      <w:r>
        <w:rPr>
          <w:rFonts w:hint="eastAsia" w:asciiTheme="minorEastAsia" w:hAnsiTheme="minorEastAsia"/>
        </w:rPr>
        <w:t>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pPr>
        <w:pStyle w:val="19"/>
        <w:numPr>
          <w:ilvl w:val="0"/>
          <w:numId w:val="0"/>
        </w:numPr>
        <w:tabs>
          <w:tab w:val="left" w:pos="640"/>
        </w:tabs>
        <w:ind w:left="0" w:leftChars="0" w:firstLine="422" w:firstLineChars="200"/>
        <w:jc w:val="left"/>
        <w:rPr>
          <w:rFonts w:hint="eastAsia" w:asciiTheme="minorEastAsia" w:hAnsiTheme="minorEastAsia"/>
        </w:rPr>
      </w:pPr>
      <w:r>
        <w:rPr>
          <w:rFonts w:hint="eastAsia" w:asciiTheme="minorEastAsia" w:hAnsiTheme="minorEastAsia"/>
          <w:b/>
          <w:bCs/>
        </w:rPr>
        <w:t>在保险期间内，前述第</w:t>
      </w:r>
      <w:r>
        <w:rPr>
          <w:rFonts w:hint="eastAsia" w:asciiTheme="minorEastAsia" w:hAnsiTheme="minorEastAsia"/>
          <w:b/>
          <w:bCs/>
          <w:lang w:val="en-US" w:eastAsia="zh-CN"/>
        </w:rPr>
        <w:t>①</w:t>
      </w:r>
      <w:r>
        <w:rPr>
          <w:rFonts w:hint="eastAsia" w:asciiTheme="minorEastAsia" w:hAnsiTheme="minorEastAsia"/>
          <w:b/>
          <w:bCs/>
        </w:rPr>
        <w:t>、</w:t>
      </w:r>
      <w:r>
        <w:rPr>
          <w:rFonts w:hint="eastAsia" w:asciiTheme="minorEastAsia" w:hAnsiTheme="minorEastAsia"/>
          <w:b/>
          <w:bCs/>
          <w:lang w:val="en-US" w:eastAsia="zh-CN"/>
        </w:rPr>
        <w:t>②</w:t>
      </w:r>
      <w:r>
        <w:rPr>
          <w:rFonts w:hint="eastAsia" w:asciiTheme="minorEastAsia" w:hAnsiTheme="minorEastAsia"/>
          <w:b/>
          <w:bCs/>
        </w:rPr>
        <w:t>款下的保险金累计给付金额以保险金额为限。</w:t>
      </w:r>
    </w:p>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受益人</w:t>
      </w:r>
    </w:p>
    <w:p>
      <w:pPr>
        <w:pStyle w:val="27"/>
        <w:autoSpaceDE w:val="0"/>
        <w:autoSpaceDN w:val="0"/>
        <w:adjustRightInd w:val="0"/>
        <w:rPr>
          <w:rFonts w:asciiTheme="minorEastAsia" w:hAnsiTheme="minorEastAsia"/>
        </w:rPr>
      </w:pPr>
      <w:r>
        <w:rPr>
          <w:rFonts w:hint="eastAsia" w:ascii="宋体" w:hAnsi="宋体" w:cs="宋体"/>
          <w:kern w:val="0"/>
          <w:szCs w:val="21"/>
        </w:rPr>
        <w:t>意外身故保险金受益人</w:t>
      </w:r>
      <w:r>
        <w:rPr>
          <w:rFonts w:hint="eastAsia" w:asciiTheme="minorEastAsia" w:hAnsiTheme="minorEastAsia"/>
        </w:rPr>
        <w:t>为被保险人的财产法定继承人</w:t>
      </w:r>
      <w:r>
        <w:rPr>
          <w:rFonts w:hint="eastAsia" w:asciiTheme="minorEastAsia" w:hAnsiTheme="minorEastAsia"/>
          <w:lang w:val="en-US" w:eastAsia="zh-CN"/>
        </w:rPr>
        <w:t>,</w:t>
      </w:r>
      <w:r>
        <w:rPr>
          <w:rFonts w:hint="eastAsia" w:ascii="宋体" w:hAnsi="宋体" w:cs="宋体"/>
          <w:kern w:val="0"/>
          <w:szCs w:val="21"/>
        </w:rPr>
        <w:t>意外伤残保险金受益人为被保险人本人</w:t>
      </w:r>
      <w:r>
        <w:rPr>
          <w:rFonts w:hint="eastAsia" w:asciiTheme="minorEastAsia" w:hAnsiTheme="minorEastAsia"/>
        </w:rPr>
        <w:t>。</w:t>
      </w:r>
    </w:p>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保险条款</w:t>
      </w:r>
    </w:p>
    <w:p>
      <w:pPr>
        <w:numPr>
          <w:ilvl w:val="0"/>
          <w:numId w:val="0"/>
        </w:numPr>
        <w:tabs>
          <w:tab w:val="left" w:pos="640"/>
        </w:tabs>
        <w:ind w:firstLine="360" w:firstLineChars="200"/>
        <w:jc w:val="left"/>
        <w:rPr>
          <w:rStyle w:val="15"/>
          <w:rFonts w:hint="eastAsia" w:ascii="Arial" w:hAnsi="Arial" w:eastAsia="宋体" w:cs="Arial"/>
          <w:i w:val="0"/>
          <w:caps w:val="0"/>
          <w:color w:val="3399FF"/>
          <w:spacing w:val="0"/>
          <w:kern w:val="2"/>
          <w:sz w:val="18"/>
          <w:szCs w:val="18"/>
          <w:shd w:val="clear" w:color="auto" w:fill="auto"/>
          <w:lang w:val="en-US" w:eastAsia="zh-CN" w:bidi="ar-SA"/>
        </w:rPr>
      </w:pPr>
      <w:r>
        <w:rPr>
          <w:rStyle w:val="15"/>
          <w:rFonts w:hint="eastAsia" w:ascii="Arial" w:hAnsi="Arial" w:eastAsia="宋体" w:cs="Arial"/>
          <w:i w:val="0"/>
          <w:caps w:val="0"/>
          <w:color w:val="3399FF"/>
          <w:spacing w:val="0"/>
          <w:kern w:val="2"/>
          <w:sz w:val="18"/>
          <w:szCs w:val="18"/>
          <w:shd w:val="clear" w:color="auto" w:fill="auto"/>
          <w:lang w:val="en-US" w:eastAsia="zh-CN" w:bidi="ar-SA"/>
        </w:rPr>
        <w:t>《中国人民财产保险股份有限公司家庭成员意外伤害保险（2022版）条款》注册号【C00000232312022061734963】</w:t>
      </w:r>
    </w:p>
    <w:p>
      <w:pPr>
        <w:numPr>
          <w:ilvl w:val="0"/>
          <w:numId w:val="0"/>
        </w:numPr>
        <w:tabs>
          <w:tab w:val="left" w:pos="640"/>
        </w:tabs>
        <w:ind w:firstLine="360" w:firstLineChars="200"/>
        <w:jc w:val="left"/>
        <w:rPr>
          <w:rStyle w:val="15"/>
          <w:rFonts w:hint="eastAsia" w:ascii="Arial" w:hAnsi="Arial" w:eastAsia="宋体" w:cs="Arial"/>
          <w:i w:val="0"/>
          <w:caps w:val="0"/>
          <w:color w:val="3399FF"/>
          <w:spacing w:val="0"/>
          <w:kern w:val="2"/>
          <w:sz w:val="18"/>
          <w:szCs w:val="18"/>
          <w:shd w:val="clear" w:color="auto" w:fill="auto"/>
          <w:lang w:val="en-US" w:eastAsia="zh-CN" w:bidi="ar-SA"/>
        </w:rPr>
      </w:pPr>
      <w:r>
        <w:rPr>
          <w:rStyle w:val="15"/>
          <w:rFonts w:hint="eastAsia" w:ascii="Arial" w:hAnsi="Arial" w:eastAsia="宋体" w:cs="Arial"/>
          <w:i w:val="0"/>
          <w:caps w:val="0"/>
          <w:color w:val="3399FF"/>
          <w:spacing w:val="0"/>
          <w:kern w:val="2"/>
          <w:sz w:val="18"/>
          <w:szCs w:val="18"/>
          <w:shd w:val="clear" w:color="auto" w:fill="auto"/>
          <w:lang w:val="en-US" w:eastAsia="zh-CN" w:bidi="ar-SA"/>
        </w:rPr>
        <w:t>《中国人民财产保险股份有限公司附加约定或调整意外健康险责任生效条件保险条款（银行卡业务专用）》注册号【C00000231922021030422882】</w:t>
      </w:r>
    </w:p>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附赠保险权益责任免除及投保声明</w:t>
      </w:r>
    </w:p>
    <w:p>
      <w:pPr>
        <w:tabs>
          <w:tab w:val="left" w:pos="640"/>
        </w:tabs>
        <w:ind w:firstLine="422" w:firstLineChars="200"/>
        <w:jc w:val="left"/>
        <w:rPr>
          <w:rFonts w:asciiTheme="minorEastAsia" w:hAnsiTheme="minorEastAsia"/>
        </w:rPr>
      </w:pPr>
      <w:r>
        <w:rPr>
          <w:rFonts w:hint="eastAsia" w:ascii="宋体" w:hAnsi="宋体" w:cs="宋体"/>
          <w:b/>
          <w:kern w:val="0"/>
          <w:szCs w:val="21"/>
        </w:rPr>
        <w:t>因下列原因造成被保险人身故或伤残的或在下列期间遭受伤害导致身故、伤残的，保险人不承担给付保险金责任</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eastAsiaTheme="minorEastAsia"/>
          <w:b/>
        </w:rPr>
        <w:t>投保人对被保险人的故意杀害、故意伤害；</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被保险人故意犯罪或抗拒依法采取的刑事强制措施</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被保险人因挑衅或故意行为而导致的打斗、被袭击或被谋杀</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被保险人妊娠、流产、分娩</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被保险人接受包括美容、整容、整形手术在内的任何医疗行为而造成的意外</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被保险人未遵医嘱服用、涂用、注射药物，但按使用说明的规定使用非处方药不在此限</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被保险人受酒精、毒品、管制药物的影响，但遵医嘱使用药物的情形不在此限</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疾病，包括但不限于高原反应、中暑、猝死</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非因意外伤害导致的细菌、病毒或其他病原体导致的感染</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过敏及由过敏引发的变态反应性疾病</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任何生物、化学、原子能武器，原子能或核能装置所造成的爆炸、灼伤、污染或辐射</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战争、军事冲突、暴乱或武装叛乱、恐怖袭击</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被保险人存在精神和行为障碍（以世界卫生组织颁布的《疾病和有关健康问题的国际统计分类（ICD-10）》第十次修订版确定为准）</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被保险人酒后驾驶、无合法有效驾驶证驾驶或驾驶无合法有效行驶证的机动交通工具</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被保险人从事高风险运动</w:t>
      </w:r>
      <w:r>
        <w:rPr>
          <w:rFonts w:hint="eastAsia" w:asciiTheme="minorEastAsia" w:hAnsiTheme="minorEastAsia"/>
        </w:rPr>
        <w:t>。</w:t>
      </w:r>
    </w:p>
    <w:p>
      <w:pPr>
        <w:numPr>
          <w:ilvl w:val="0"/>
          <w:numId w:val="5"/>
        </w:numPr>
        <w:tabs>
          <w:tab w:val="left" w:pos="640"/>
        </w:tabs>
        <w:ind w:left="420"/>
        <w:jc w:val="left"/>
        <w:rPr>
          <w:rFonts w:asciiTheme="minorEastAsia" w:hAnsiTheme="minorEastAsia"/>
          <w:b/>
          <w:bCs/>
        </w:rPr>
      </w:pPr>
      <w:r>
        <w:rPr>
          <w:rFonts w:asciiTheme="minorEastAsia" w:hAnsiTheme="minorEastAsia"/>
          <w:b/>
          <w:bCs/>
        </w:rPr>
        <w:t>理赔流程</w:t>
      </w:r>
    </w:p>
    <w:p>
      <w:pPr>
        <w:ind w:firstLine="420" w:firstLineChars="200"/>
        <w:jc w:val="left"/>
        <w:rPr>
          <w:rFonts w:asciiTheme="minorEastAsia" w:hAnsiTheme="minorEastAsia"/>
        </w:rPr>
      </w:pPr>
      <w:r>
        <w:rPr>
          <w:rFonts w:hint="eastAsia" w:asciiTheme="minorEastAsia" w:hAnsiTheme="minorEastAsia"/>
        </w:rPr>
        <w:t>拨打承保公司中国人民财产保险股份有限公司深圳市分公司客服热线0755-82395518(工作时间)或0755-95518(24小时)进行报备。</w:t>
      </w:r>
    </w:p>
    <w:p>
      <w:pPr>
        <w:numPr>
          <w:ilvl w:val="0"/>
          <w:numId w:val="5"/>
        </w:numPr>
        <w:tabs>
          <w:tab w:val="left" w:pos="640"/>
        </w:tabs>
        <w:ind w:left="420"/>
        <w:jc w:val="left"/>
        <w:rPr>
          <w:rFonts w:asciiTheme="minorEastAsia" w:hAnsiTheme="minorEastAsia"/>
          <w:b/>
          <w:bCs/>
        </w:rPr>
      </w:pPr>
      <w:r>
        <w:rPr>
          <w:rFonts w:asciiTheme="minorEastAsia" w:hAnsiTheme="minorEastAsia"/>
          <w:b/>
          <w:bCs/>
        </w:rPr>
        <w:t>理赔</w:t>
      </w:r>
      <w:r>
        <w:rPr>
          <w:rFonts w:hint="eastAsia" w:asciiTheme="minorEastAsia" w:hAnsiTheme="minorEastAsia"/>
          <w:b/>
          <w:bCs/>
        </w:rPr>
        <w:t>资料</w:t>
      </w:r>
    </w:p>
    <w:p>
      <w:pPr>
        <w:ind w:firstLine="420" w:firstLineChars="200"/>
        <w:jc w:val="left"/>
        <w:rPr>
          <w:rFonts w:asciiTheme="minorEastAsia" w:hAnsiTheme="minorEastAsia"/>
        </w:rPr>
      </w:pPr>
      <w:r>
        <w:rPr>
          <w:rFonts w:hint="eastAsia" w:asciiTheme="minorEastAsia" w:hAnsiTheme="minorEastAsia"/>
        </w:rPr>
        <w:t>保险金申请人向保险人申请赔偿时，应提交作为索赔依据的证明和材料。被保险人未及时提供有关单证，导致保险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无法核实单证的真实性及其记载的内容的，保险人对无法核实部分不负给付保险金责任。</w:t>
      </w:r>
    </w:p>
    <w:p>
      <w:pPr>
        <w:numPr>
          <w:ilvl w:val="0"/>
          <w:numId w:val="0"/>
        </w:numPr>
        <w:ind w:firstLine="422" w:firstLineChars="200"/>
        <w:jc w:val="left"/>
        <w:rPr>
          <w:rFonts w:asciiTheme="minorEastAsia" w:hAnsiTheme="minorEastAsia"/>
          <w:b/>
          <w:bCs/>
        </w:rPr>
      </w:pPr>
      <w:r>
        <w:rPr>
          <w:rFonts w:hint="eastAsia" w:asciiTheme="minorEastAsia" w:hAnsiTheme="minorEastAsia"/>
          <w:b/>
          <w:bCs/>
        </w:rPr>
        <w:t>被保险人意外身故</w:t>
      </w:r>
      <w:r>
        <w:rPr>
          <w:rFonts w:hint="eastAsia" w:asciiTheme="minorEastAsia" w:hAnsiTheme="minorEastAsia"/>
          <w:b/>
          <w:bCs/>
          <w:lang w:val="en-US" w:eastAsia="zh-CN"/>
        </w:rPr>
        <w:t>的</w:t>
      </w:r>
      <w:r>
        <w:rPr>
          <w:rFonts w:hint="eastAsia" w:asciiTheme="minorEastAsia" w:hAnsiTheme="minorEastAsia"/>
          <w:b/>
          <w:bCs/>
        </w:rPr>
        <w:t>，保险金申请人应填写保险金给付申请书，并提供下列证明文件和资料给保险人：</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保险金给付申请书（即为保险</w:t>
      </w:r>
      <w:r>
        <w:rPr>
          <w:rFonts w:asciiTheme="minorEastAsia" w:hAnsiTheme="minorEastAsia"/>
        </w:rPr>
        <w:t>索赔</w:t>
      </w:r>
      <w:r>
        <w:rPr>
          <w:rFonts w:hint="eastAsia" w:asciiTheme="minorEastAsia" w:hAnsiTheme="minorEastAsia"/>
        </w:rPr>
        <w:t>申请书）；</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被保险人、保险金申请人、收款人的身份证明；</w:t>
      </w:r>
    </w:p>
    <w:p>
      <w:pPr>
        <w:pStyle w:val="19"/>
        <w:numPr>
          <w:ilvl w:val="0"/>
          <w:numId w:val="8"/>
        </w:numPr>
        <w:ind w:left="0" w:leftChars="0" w:firstLine="400" w:firstLineChars="0"/>
        <w:jc w:val="left"/>
        <w:rPr>
          <w:rFonts w:asciiTheme="minorEastAsia" w:hAnsiTheme="minorEastAsia"/>
          <w:b/>
        </w:rPr>
      </w:pPr>
      <w:r>
        <w:rPr>
          <w:rFonts w:hint="eastAsia" w:ascii="宋体" w:hAnsi="宋体"/>
          <w:szCs w:val="21"/>
        </w:rPr>
        <w:t>公安机关或司法部门、二级及二级以上医院或保险人认可的医疗机构出具的被保险人死亡证明或验尸报告等</w:t>
      </w:r>
      <w:r>
        <w:rPr>
          <w:rFonts w:ascii="宋体" w:hAnsi="宋体"/>
          <w:szCs w:val="21"/>
        </w:rPr>
        <w:t>相关资料</w:t>
      </w:r>
      <w:r>
        <w:rPr>
          <w:rFonts w:hint="eastAsia" w:ascii="宋体" w:hAnsi="宋体"/>
          <w:szCs w:val="21"/>
        </w:rPr>
        <w:t>。若被保险人为宣告死亡，保险金申请人应提供法院出具的宣告死亡证明文件</w:t>
      </w:r>
      <w:r>
        <w:rPr>
          <w:rFonts w:hint="eastAsia" w:asciiTheme="minorEastAsia" w:hAnsiTheme="minorEastAsia"/>
        </w:rPr>
        <w:t>；</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保险金受益人分配公证书；</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若保险金申请人委托他人申请的，还应提供公证书</w:t>
      </w:r>
      <w:r>
        <w:rPr>
          <w:rFonts w:asciiTheme="minorEastAsia" w:hAnsiTheme="minorEastAsia"/>
        </w:rPr>
        <w:t>、</w:t>
      </w:r>
      <w:r>
        <w:rPr>
          <w:rFonts w:hint="eastAsia" w:asciiTheme="minorEastAsia" w:hAnsiTheme="minorEastAsia"/>
        </w:rPr>
        <w:t>授权委托书原件、委托人和受托人的身份证明等相关证明文件。</w:t>
      </w:r>
    </w:p>
    <w:p>
      <w:pPr>
        <w:pStyle w:val="19"/>
        <w:numPr>
          <w:ilvl w:val="0"/>
          <w:numId w:val="8"/>
        </w:numPr>
        <w:ind w:firstLine="400"/>
        <w:rPr>
          <w:rFonts w:hint="eastAsia" w:asciiTheme="minorEastAsia" w:hAnsiTheme="minorEastAsia"/>
          <w:b/>
          <w:bCs/>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r>
        <w:rPr>
          <w:rFonts w:hint="eastAsia" w:asciiTheme="minorEastAsia" w:hAnsiTheme="minorEastAsia"/>
          <w:lang w:eastAsia="zh-CN"/>
        </w:rPr>
        <w:t>。</w:t>
      </w:r>
    </w:p>
    <w:p>
      <w:pPr>
        <w:numPr>
          <w:ilvl w:val="0"/>
          <w:numId w:val="0"/>
        </w:numPr>
        <w:ind w:firstLine="422" w:firstLineChars="200"/>
        <w:jc w:val="left"/>
        <w:rPr>
          <w:rFonts w:hint="eastAsia" w:asciiTheme="minorEastAsia" w:hAnsiTheme="minorEastAsia"/>
          <w:b/>
          <w:bCs/>
        </w:rPr>
      </w:pPr>
      <w:r>
        <w:rPr>
          <w:rFonts w:hint="eastAsia" w:asciiTheme="minorEastAsia" w:hAnsiTheme="minorEastAsia"/>
          <w:b/>
          <w:bCs/>
        </w:rPr>
        <w:t>被保险人意外残疾的，保险金申请人应填写保险金给付申请书，并提供下列证明文件和资料给保险人：</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保险金给付申请书（即为保险</w:t>
      </w:r>
      <w:r>
        <w:rPr>
          <w:rFonts w:asciiTheme="minorEastAsia" w:hAnsiTheme="minorEastAsia"/>
        </w:rPr>
        <w:t>索赔</w:t>
      </w:r>
      <w:r>
        <w:rPr>
          <w:rFonts w:hint="eastAsia" w:asciiTheme="minorEastAsia" w:hAnsiTheme="minorEastAsia"/>
        </w:rPr>
        <w:t>申请书）；</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被保险人、保险金申请人、收款人的身份证明；</w:t>
      </w:r>
    </w:p>
    <w:p>
      <w:pPr>
        <w:numPr>
          <w:ilvl w:val="0"/>
          <w:numId w:val="9"/>
        </w:numPr>
        <w:ind w:left="0" w:leftChars="0" w:firstLine="400" w:firstLineChars="0"/>
        <w:jc w:val="left"/>
        <w:rPr>
          <w:rFonts w:asciiTheme="minorEastAsia" w:hAnsiTheme="minorEastAsia"/>
        </w:rPr>
      </w:pPr>
      <w:r>
        <w:rPr>
          <w:rFonts w:hint="eastAsia"/>
        </w:rPr>
        <w:t>司法部门或保险人认可的鉴定机构</w:t>
      </w:r>
      <w:r>
        <w:rPr>
          <w:rFonts w:hint="eastAsia" w:asciiTheme="minorEastAsia" w:hAnsiTheme="minorEastAsia"/>
        </w:rPr>
        <w:t>按照</w:t>
      </w:r>
      <w:r>
        <w:rPr>
          <w:rFonts w:asciiTheme="minorEastAsia" w:hAnsiTheme="minorEastAsia"/>
        </w:rPr>
        <w:t>《</w:t>
      </w:r>
      <w:r>
        <w:rPr>
          <w:rFonts w:hint="eastAsia" w:asciiTheme="minorEastAsia" w:hAnsiTheme="minorEastAsia"/>
        </w:rPr>
        <w:t>人身</w:t>
      </w:r>
      <w:r>
        <w:rPr>
          <w:rFonts w:asciiTheme="minorEastAsia" w:hAnsiTheme="minorEastAsia"/>
        </w:rPr>
        <w:t>保险伤残评定标准》</w:t>
      </w:r>
      <w:r>
        <w:rPr>
          <w:rFonts w:hint="eastAsia"/>
        </w:rPr>
        <w:t>出具的伤残等级鉴定书</w:t>
      </w:r>
      <w:r>
        <w:rPr>
          <w:rFonts w:hint="eastAsia" w:asciiTheme="minorEastAsia" w:hAnsiTheme="minorEastAsia"/>
        </w:rPr>
        <w:t>司法部门、二级及二级以上医院或保险人认可的医疗机构、保险人认可的其他鉴定机构出具的残疾鉴定诊断书；</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若保险金申请人委托他人申请的，还应提供公证书</w:t>
      </w:r>
      <w:r>
        <w:rPr>
          <w:rFonts w:asciiTheme="minorEastAsia" w:hAnsiTheme="minorEastAsia"/>
        </w:rPr>
        <w:t>、</w:t>
      </w:r>
      <w:r>
        <w:rPr>
          <w:rFonts w:hint="eastAsia" w:asciiTheme="minorEastAsia" w:hAnsiTheme="minorEastAsia"/>
        </w:rPr>
        <w:t>授权委托书原件、委托人和受托人的身份证明等相关证明文件。</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pStyle w:val="27"/>
        <w:autoSpaceDE w:val="0"/>
        <w:autoSpaceDN w:val="0"/>
        <w:adjustRightInd w:val="0"/>
        <w:spacing w:after="0" w:line="240" w:lineRule="auto"/>
        <w:ind w:firstLine="422"/>
        <w:rPr>
          <w:rFonts w:hint="eastAsia" w:ascii="宋体" w:hAnsi="宋体" w:cs="宋体"/>
          <w:b/>
          <w:bCs/>
          <w:szCs w:val="21"/>
        </w:rPr>
      </w:pPr>
      <w:r>
        <w:rPr>
          <w:rFonts w:hint="eastAsia" w:asciiTheme="minorEastAsia" w:hAnsiTheme="minorEastAsia"/>
          <w:b/>
          <w:bCs/>
        </w:rPr>
        <w:t>保险金申请人因特殊原因不能提供上述证明的，应提供法律认可的其他有关的证明资料，以提出索赔申请。</w:t>
      </w:r>
      <w:r>
        <w:rPr>
          <w:rFonts w:hint="eastAsia" w:ascii="宋体" w:hAnsi="宋体" w:cs="宋体"/>
          <w:b/>
          <w:bCs/>
          <w:szCs w:val="21"/>
        </w:rPr>
        <w:t>保险金申请人未能提供有关材料的，导致保险</w:t>
      </w:r>
      <w:r>
        <w:rPr>
          <w:rFonts w:hint="eastAsia" w:ascii="宋体" w:hAnsi="宋体" w:cs="宋体"/>
          <w:b/>
          <w:bCs/>
          <w:szCs w:val="21"/>
          <w:lang w:val="en-US" w:eastAsia="zh-CN"/>
        </w:rPr>
        <w:t>公司</w:t>
      </w:r>
      <w:r>
        <w:rPr>
          <w:rFonts w:hint="eastAsia" w:ascii="宋体" w:hAnsi="宋体" w:cs="宋体"/>
          <w:b/>
          <w:bCs/>
          <w:szCs w:val="21"/>
        </w:rPr>
        <w:t>无法核实该申请的真实性的，保险人对无法核实部分不承担给付保险金的责任。</w:t>
      </w:r>
    </w:p>
    <w:p>
      <w:pPr>
        <w:pStyle w:val="27"/>
        <w:autoSpaceDE w:val="0"/>
        <w:autoSpaceDN w:val="0"/>
        <w:adjustRightInd w:val="0"/>
        <w:spacing w:after="0" w:line="240" w:lineRule="auto"/>
        <w:ind w:firstLine="422"/>
        <w:rPr>
          <w:rFonts w:hint="eastAsia" w:asciiTheme="minorEastAsia" w:hAnsiTheme="minorEastAsia"/>
          <w:b/>
          <w:bCs/>
          <w:lang w:val="en-US" w:eastAsia="zh-CN"/>
        </w:rPr>
      </w:pPr>
    </w:p>
    <w:p>
      <w:pPr>
        <w:pStyle w:val="27"/>
        <w:autoSpaceDE w:val="0"/>
        <w:autoSpaceDN w:val="0"/>
        <w:adjustRightInd w:val="0"/>
        <w:spacing w:after="0" w:line="240" w:lineRule="auto"/>
        <w:ind w:firstLine="422"/>
        <w:rPr>
          <w:rFonts w:hint="eastAsia" w:asciiTheme="minorEastAsia" w:hAnsiTheme="minorEastAsia"/>
          <w:b/>
          <w:bCs/>
        </w:rPr>
      </w:pPr>
      <w:r>
        <w:rPr>
          <w:rFonts w:hint="eastAsia" w:asciiTheme="minorEastAsia" w:hAnsiTheme="minorEastAsia"/>
          <w:b/>
          <w:bCs/>
          <w:lang w:val="en-US" w:eastAsia="zh-CN"/>
        </w:rPr>
        <w:t>注：上述理赔申请中，</w:t>
      </w:r>
      <w:r>
        <w:rPr>
          <w:rFonts w:hint="eastAsia" w:asciiTheme="minorEastAsia" w:hAnsiTheme="minorEastAsia"/>
          <w:b/>
          <w:bCs/>
        </w:rPr>
        <w:t>被保险人继承人作为</w:t>
      </w:r>
      <w:r>
        <w:rPr>
          <w:rFonts w:hint="eastAsia" w:asciiTheme="minorEastAsia" w:hAnsiTheme="minorEastAsia"/>
          <w:b/>
          <w:bCs/>
          <w:lang w:val="en-US" w:eastAsia="zh-CN"/>
        </w:rPr>
        <w:t>保险金</w:t>
      </w:r>
      <w:r>
        <w:rPr>
          <w:rFonts w:hint="eastAsia" w:asciiTheme="minorEastAsia" w:hAnsiTheme="minorEastAsia"/>
          <w:b/>
          <w:bCs/>
        </w:rPr>
        <w:t>申请人索赔时，需提供公证机构出具的证明其具备继承权及所享份额等事宜的公证文件。</w:t>
      </w:r>
    </w:p>
    <w:p>
      <w:pPr>
        <w:pStyle w:val="27"/>
        <w:autoSpaceDE w:val="0"/>
        <w:autoSpaceDN w:val="0"/>
        <w:adjustRightInd w:val="0"/>
        <w:spacing w:after="0" w:line="240" w:lineRule="auto"/>
        <w:ind w:firstLine="422"/>
        <w:rPr>
          <w:rFonts w:hint="eastAsia" w:asciiTheme="minorEastAsia" w:hAnsiTheme="minorEastAsia"/>
          <w:b/>
          <w:bCs/>
        </w:rPr>
      </w:pPr>
    </w:p>
    <w:p>
      <w:pPr>
        <w:numPr>
          <w:ilvl w:val="0"/>
          <w:numId w:val="0"/>
        </w:numPr>
        <w:tabs>
          <w:tab w:val="left" w:pos="640"/>
        </w:tabs>
        <w:spacing w:line="240" w:lineRule="auto"/>
        <w:ind w:left="420" w:leftChars="0"/>
        <w:jc w:val="left"/>
        <w:rPr>
          <w:rFonts w:hint="default" w:asciiTheme="minorEastAsia" w:hAnsiTheme="minorEastAsia"/>
          <w:b/>
          <w:bCs/>
          <w:lang w:val="en-US" w:eastAsia="zh-CN"/>
        </w:rPr>
      </w:pPr>
      <w:r>
        <w:rPr>
          <w:rFonts w:hint="eastAsia" w:asciiTheme="minorEastAsia" w:hAnsiTheme="minorEastAsia"/>
          <w:b/>
          <w:bCs/>
          <w:lang w:val="en-US" w:eastAsia="zh-CN"/>
        </w:rPr>
        <w:t>6.意外住院医疗保险服务内容（附赠保险权益</w:t>
      </w:r>
      <w:r>
        <w:rPr>
          <w:rFonts w:hint="eastAsia" w:asciiTheme="minorEastAsia" w:hAnsiTheme="minorEastAsia"/>
          <w:b/>
          <w:bCs/>
          <w:lang w:eastAsia="zh-CN"/>
        </w:rPr>
        <w:t>，</w:t>
      </w:r>
      <w:r>
        <w:rPr>
          <w:rFonts w:hint="eastAsia" w:asciiTheme="minorEastAsia" w:hAnsiTheme="minorEastAsia" w:eastAsiaTheme="minorEastAsia" w:cstheme="minorBidi"/>
          <w:b/>
          <w:bCs/>
          <w:i w:val="0"/>
          <w:iCs w:val="0"/>
          <w:kern w:val="2"/>
          <w:sz w:val="21"/>
          <w:szCs w:val="24"/>
          <w:u w:val="none"/>
          <w:shd w:val="clear"/>
          <w:lang w:val="en-US" w:eastAsia="zh-CN" w:bidi="ar"/>
        </w:rPr>
        <w:t>2022年6月至2024年8月8日（含）订购和续费的订单享有</w:t>
      </w:r>
      <w:r>
        <w:rPr>
          <w:rFonts w:hint="eastAsia" w:asciiTheme="minorEastAsia" w:hAnsiTheme="minorEastAsia"/>
          <w:b/>
          <w:bCs/>
          <w:lang w:val="en-US" w:eastAsia="zh-CN"/>
        </w:rPr>
        <w:t>）</w:t>
      </w:r>
    </w:p>
    <w:p>
      <w:pPr>
        <w:ind w:firstLine="422" w:firstLineChars="200"/>
        <w:rPr>
          <w:rFonts w:hint="eastAsia" w:asciiTheme="minorEastAsia" w:hAnsiTheme="minorEastAsia"/>
          <w:b/>
          <w:bCs/>
          <w:highlight w:val="none"/>
        </w:rPr>
      </w:pPr>
      <w:r>
        <w:rPr>
          <w:rFonts w:hint="eastAsia" w:asciiTheme="minorEastAsia" w:hAnsiTheme="minorEastAsia"/>
          <w:b/>
          <w:bCs/>
        </w:rPr>
        <w:t>该保险服务为中信银行信用卡中心赠送给主持卡人的保险权益。投保人为中信银行信用卡中心、被保险人为订购</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增值服务</w:t>
      </w:r>
      <w:r>
        <w:rPr>
          <w:rFonts w:hint="eastAsia" w:asciiTheme="minorEastAsia" w:hAnsiTheme="minorEastAsia"/>
          <w:b/>
          <w:bCs/>
          <w:lang w:val="en-US" w:eastAsia="zh-CN"/>
        </w:rPr>
        <w:t>产品</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w:t>
      </w:r>
      <w:r>
        <w:rPr>
          <w:rFonts w:hint="eastAsia" w:asciiTheme="minorEastAsia" w:hAnsiTheme="minorEastAsia"/>
          <w:b/>
          <w:bCs/>
          <w:lang w:eastAsia="zh-CN"/>
        </w:rPr>
        <w:t>。</w:t>
      </w:r>
      <w:r>
        <w:rPr>
          <w:rFonts w:hint="eastAsia" w:asciiTheme="minorEastAsia" w:hAnsiTheme="minorEastAsia"/>
          <w:b/>
          <w:bCs/>
          <w:highlight w:val="none"/>
        </w:rPr>
        <w:t>承保公司为太平财产保险有限公司。该保险为团体保险，持卡人可致电太平财产保险有限公司95589查询或申请保险凭证。</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autoSpaceDN w:val="0"/>
        <w:spacing w:line="240" w:lineRule="auto"/>
        <w:ind w:firstLine="420" w:firstLineChars="200"/>
        <w:rPr>
          <w:rFonts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11"/>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48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default" w:ascii="宋体" w:hAnsi="宋体" w:cs="宋体"/>
                <w:color w:val="000000"/>
                <w:szCs w:val="21"/>
                <w:shd w:val="clear" w:color="auto" w:fill="FFFFFF"/>
                <w:lang w:val="en-US"/>
              </w:rPr>
            </w:pPr>
            <w:r>
              <w:rPr>
                <w:rFonts w:hint="eastAsia" w:asciiTheme="minorEastAsia" w:hAnsiTheme="minorEastAsia"/>
                <w:b w:val="0"/>
                <w:bCs w:val="0"/>
                <w:lang w:val="en-US" w:eastAsia="zh-CN"/>
              </w:rPr>
              <w:t>意外住院医疗保险金服务</w:t>
            </w: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lang w:val="en-US" w:eastAsia="zh-CN"/>
              </w:rPr>
              <w:t>1</w:t>
            </w:r>
            <w:r>
              <w:rPr>
                <w:rFonts w:hint="eastAsia" w:ascii="宋体" w:hAnsi="宋体" w:cs="宋体"/>
                <w:color w:val="000000"/>
                <w:szCs w:val="21"/>
                <w:shd w:val="clear" w:color="auto" w:fill="FFFFFF"/>
              </w:rPr>
              <w:t>万元（人民币）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numPr>
          <w:ilvl w:val="-1"/>
          <w:numId w:val="0"/>
        </w:numPr>
        <w:tabs>
          <w:tab w:val="left" w:pos="312"/>
          <w:tab w:val="left" w:pos="640"/>
        </w:tabs>
        <w:autoSpaceDN/>
        <w:spacing w:line="240" w:lineRule="auto"/>
        <w:ind w:left="0" w:leftChars="0" w:firstLine="420" w:firstLineChars="200"/>
        <w:jc w:val="left"/>
        <w:rPr>
          <w:rFonts w:hint="eastAsia" w:ascii="宋体" w:hAnsi="宋体"/>
          <w:b w:val="0"/>
          <w:bCs w:val="0"/>
          <w:szCs w:val="21"/>
        </w:rPr>
      </w:pPr>
      <w:r>
        <w:rPr>
          <w:rFonts w:hint="eastAsia"/>
          <w:szCs w:val="21"/>
        </w:rPr>
        <w:t>对于购买本产品的持卡人，在保障权益生效后，如不幸发生意外时，入住二级</w:t>
      </w:r>
      <w:r>
        <w:rPr>
          <w:rFonts w:hint="eastAsia"/>
          <w:szCs w:val="21"/>
          <w:lang w:val="en-US" w:eastAsia="zh-CN"/>
        </w:rPr>
        <w:t>及</w:t>
      </w:r>
      <w:r>
        <w:rPr>
          <w:rFonts w:hint="eastAsia"/>
          <w:szCs w:val="21"/>
        </w:rPr>
        <w:t>以上医院，可根据实际支付的医疗费用，最高获得1万元的意外入院医疗费用补偿（报销），无等待期，无论是否有社保均可承保，持卡人发生住院医疗费用后，若有社保医疗保险，需先报销社保医疗费用后再申请赔付。</w:t>
      </w:r>
      <w:r>
        <w:rPr>
          <w:rFonts w:hint="eastAsia" w:ascii="宋体" w:hAnsi="宋体"/>
          <w:b w:val="0"/>
          <w:bCs w:val="0"/>
          <w:szCs w:val="21"/>
        </w:rPr>
        <w:t>按照当地社保医疗保险主管部门规定可报销的、必要的、合理的医疗费用，保险</w:t>
      </w:r>
      <w:r>
        <w:rPr>
          <w:rFonts w:hint="eastAsia" w:ascii="宋体" w:hAnsi="宋体"/>
          <w:b w:val="0"/>
          <w:bCs w:val="0"/>
          <w:szCs w:val="21"/>
          <w:lang w:val="en-US" w:eastAsia="zh-CN"/>
        </w:rPr>
        <w:t>公司</w:t>
      </w:r>
      <w:r>
        <w:rPr>
          <w:rFonts w:hint="eastAsia" w:ascii="宋体" w:hAnsi="宋体"/>
          <w:b w:val="0"/>
          <w:bCs w:val="0"/>
          <w:szCs w:val="21"/>
        </w:rPr>
        <w:t>按照</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的约定给付保险金。</w:t>
      </w:r>
    </w:p>
    <w:p>
      <w:pPr>
        <w:numPr>
          <w:ilvl w:val="-1"/>
          <w:numId w:val="0"/>
        </w:numPr>
        <w:tabs>
          <w:tab w:val="left" w:pos="312"/>
          <w:tab w:val="left" w:pos="640"/>
        </w:tabs>
        <w:autoSpaceDN/>
        <w:spacing w:line="240" w:lineRule="auto"/>
        <w:ind w:leftChars="0" w:firstLine="422" w:firstLineChars="200"/>
        <w:jc w:val="left"/>
        <w:rPr>
          <w:rFonts w:hint="eastAsia" w:asciiTheme="minorHAnsi" w:hAnsiTheme="minorHAnsi"/>
          <w:b/>
          <w:bCs/>
          <w:szCs w:val="21"/>
        </w:rPr>
      </w:pPr>
      <w:r>
        <w:rPr>
          <w:rFonts w:hint="eastAsia" w:asciiTheme="minorHAnsi" w:hAnsiTheme="minorHAnsi"/>
          <w:b/>
          <w:bCs/>
          <w:szCs w:val="21"/>
        </w:rPr>
        <w:t>上述医疗保险责任，被保险人如果已从其他途径获得补偿，则保险</w:t>
      </w:r>
      <w:r>
        <w:rPr>
          <w:rFonts w:hint="eastAsia"/>
          <w:b/>
          <w:bCs/>
          <w:szCs w:val="21"/>
          <w:lang w:val="en-US" w:eastAsia="zh-CN"/>
        </w:rPr>
        <w:t>公司</w:t>
      </w:r>
      <w:r>
        <w:rPr>
          <w:rFonts w:hint="eastAsia" w:asciiTheme="minorHAnsi" w:hAnsiTheme="minorHAnsi"/>
          <w:b/>
          <w:bCs/>
          <w:szCs w:val="21"/>
        </w:rPr>
        <w:t>只承担合理医疗费用剩余部分的保险责任。</w:t>
      </w:r>
    </w:p>
    <w:p>
      <w:pPr>
        <w:numPr>
          <w:ilvl w:val="0"/>
          <w:numId w:val="10"/>
        </w:numPr>
        <w:autoSpaceDN w:val="0"/>
        <w:spacing w:line="240" w:lineRule="auto"/>
        <w:ind w:left="0" w:leftChars="0" w:firstLine="420" w:firstLineChars="200"/>
        <w:rPr>
          <w:rFonts w:hint="eastAsia" w:ascii="宋体" w:hAnsi="宋体"/>
          <w:b/>
          <w:bCs/>
          <w:szCs w:val="21"/>
        </w:rPr>
      </w:pPr>
      <w:r>
        <w:rPr>
          <w:rFonts w:hint="eastAsia" w:ascii="宋体" w:hAnsi="宋体"/>
          <w:b w:val="0"/>
          <w:bCs w:val="0"/>
          <w:szCs w:val="21"/>
        </w:rPr>
        <w:t>保险期间届满被保险人治疗仍未结束的，保险</w:t>
      </w:r>
      <w:r>
        <w:rPr>
          <w:rFonts w:hint="eastAsia" w:ascii="宋体" w:hAnsi="宋体"/>
          <w:b w:val="0"/>
          <w:bCs w:val="0"/>
          <w:szCs w:val="21"/>
          <w:lang w:val="en-US" w:eastAsia="zh-CN"/>
        </w:rPr>
        <w:t>公司</w:t>
      </w:r>
      <w:r>
        <w:rPr>
          <w:rFonts w:hint="eastAsia" w:ascii="宋体" w:hAnsi="宋体"/>
          <w:b w:val="0"/>
          <w:bCs w:val="0"/>
          <w:szCs w:val="21"/>
        </w:rPr>
        <w:t>所负保险责任期限最长可至意外伤害发生之日起第180日止。但累计给付金额达到</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对应的保险金额时，保险</w:t>
      </w:r>
      <w:r>
        <w:rPr>
          <w:rFonts w:hint="eastAsia" w:ascii="宋体" w:hAnsi="宋体"/>
          <w:b w:val="0"/>
          <w:bCs w:val="0"/>
          <w:szCs w:val="21"/>
          <w:lang w:val="en-US" w:eastAsia="zh-CN"/>
        </w:rPr>
        <w:t>公司</w:t>
      </w:r>
      <w:r>
        <w:rPr>
          <w:rFonts w:hint="eastAsia" w:ascii="宋体" w:hAnsi="宋体"/>
          <w:b w:val="0"/>
          <w:bCs w:val="0"/>
          <w:szCs w:val="21"/>
        </w:rPr>
        <w:t>对该被保险人在</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项下的保险责任终止。</w:t>
      </w:r>
    </w:p>
    <w:p>
      <w:pPr>
        <w:numPr>
          <w:ilvl w:val="0"/>
          <w:numId w:val="10"/>
        </w:numPr>
        <w:autoSpaceDN w:val="0"/>
        <w:spacing w:line="240" w:lineRule="auto"/>
        <w:ind w:left="0" w:leftChars="0" w:firstLine="420" w:firstLineChars="200"/>
        <w:rPr>
          <w:rFonts w:hint="eastAsia" w:ascii="宋体" w:hAnsi="宋体"/>
          <w:b/>
          <w:bCs/>
          <w:szCs w:val="21"/>
        </w:rPr>
      </w:pPr>
      <w:r>
        <w:rPr>
          <w:rFonts w:hint="eastAsia" w:ascii="宋体" w:hAnsi="宋体"/>
          <w:b w:val="0"/>
          <w:bCs w:val="0"/>
          <w:szCs w:val="21"/>
        </w:rPr>
        <w:t>保险</w:t>
      </w:r>
      <w:r>
        <w:rPr>
          <w:rFonts w:hint="eastAsia" w:ascii="宋体" w:hAnsi="宋体"/>
          <w:b w:val="0"/>
          <w:bCs w:val="0"/>
          <w:szCs w:val="21"/>
          <w:lang w:val="en-US" w:eastAsia="zh-CN"/>
        </w:rPr>
        <w:t>公司</w:t>
      </w:r>
      <w:r>
        <w:rPr>
          <w:rFonts w:hint="eastAsia" w:ascii="宋体" w:hAnsi="宋体"/>
          <w:b w:val="0"/>
          <w:bCs w:val="0"/>
          <w:szCs w:val="21"/>
        </w:rPr>
        <w:t>对每一被保险人所负给付意外伤害医疗保险金的责任以</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所载的意外伤害医疗保险金额为限，一次或累计给付的保险金达到其</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lang w:val="en-US" w:eastAsia="zh-CN"/>
        </w:rPr>
        <w:t>保险</w:t>
      </w:r>
      <w:r>
        <w:rPr>
          <w:rFonts w:hint="eastAsia" w:ascii="宋体" w:hAnsi="宋体"/>
          <w:b w:val="0"/>
          <w:bCs w:val="0"/>
          <w:highlight w:val="none"/>
        </w:rPr>
        <w:t>金额时，保险</w:t>
      </w:r>
      <w:r>
        <w:rPr>
          <w:rFonts w:hint="eastAsia" w:ascii="宋体" w:hAnsi="宋体"/>
          <w:b w:val="0"/>
          <w:bCs w:val="0"/>
          <w:highlight w:val="none"/>
          <w:lang w:val="en-US" w:eastAsia="zh-CN"/>
        </w:rPr>
        <w:t>公司</w:t>
      </w:r>
      <w:r>
        <w:rPr>
          <w:rFonts w:hint="eastAsia" w:ascii="宋体" w:hAnsi="宋体"/>
          <w:b w:val="0"/>
          <w:bCs w:val="0"/>
          <w:highlight w:val="none"/>
        </w:rPr>
        <w:t>对该被保险人在</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highlight w:val="none"/>
        </w:rPr>
        <w:t>的保险责任终止。</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pStyle w:val="27"/>
        <w:autoSpaceDE w:val="0"/>
        <w:autoSpaceDN w:val="0"/>
        <w:adjustRightInd w:val="0"/>
        <w:spacing w:after="0" w:line="240" w:lineRule="auto"/>
        <w:rPr>
          <w:rFonts w:ascii="宋体" w:hAnsi="宋体" w:cs="宋体"/>
          <w:kern w:val="0"/>
          <w:szCs w:val="21"/>
        </w:rPr>
      </w:pP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cs="宋体"/>
          <w:kern w:val="0"/>
          <w:szCs w:val="21"/>
        </w:rPr>
        <w:t>的保险金的受益人为被保险人本人。</w:t>
      </w:r>
    </w:p>
    <w:p>
      <w:pPr>
        <w:numPr>
          <w:ilvl w:val="0"/>
          <w:numId w:val="0"/>
        </w:numPr>
        <w:autoSpaceDN w:val="0"/>
        <w:spacing w:line="240" w:lineRule="auto"/>
        <w:ind w:firstLine="422" w:firstLineChars="200"/>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p>
    <w:p>
      <w:pPr>
        <w:keepNext w:val="0"/>
        <w:keepLines w:val="0"/>
        <w:pageBreakBefore w:val="0"/>
        <w:widowControl w:val="0"/>
        <w:kinsoku/>
        <w:wordWrap/>
        <w:overflowPunct/>
        <w:topLinePunct w:val="0"/>
        <w:autoSpaceDE/>
        <w:autoSpaceDN w:val="0"/>
        <w:bidi w:val="0"/>
        <w:adjustRightInd/>
        <w:snapToGrid/>
        <w:spacing w:line="240" w:lineRule="auto"/>
        <w:ind w:left="420" w:leftChars="200" w:firstLine="0" w:firstLineChars="0"/>
        <w:textAlignment w:val="auto"/>
        <w:rPr>
          <w:rStyle w:val="15"/>
          <w:rFonts w:hint="eastAsia" w:ascii="Arial" w:hAnsi="Arial" w:eastAsia="宋体" w:cs="Arial"/>
          <w:i w:val="0"/>
          <w:caps w:val="0"/>
          <w:color w:val="3399FF"/>
          <w:spacing w:val="0"/>
          <w:sz w:val="18"/>
          <w:szCs w:val="18"/>
          <w:u w:val="none"/>
          <w:shd w:val="clear" w:color="auto" w:fill="auto"/>
          <w:lang w:val="en-US" w:eastAsia="zh-CN"/>
        </w:rPr>
      </w:pPr>
      <w:r>
        <w:rPr>
          <w:rStyle w:val="15"/>
          <w:rFonts w:hint="eastAsia" w:ascii="Arial" w:hAnsi="Arial" w:eastAsia="宋体" w:cs="Arial"/>
          <w:i w:val="0"/>
          <w:caps w:val="0"/>
          <w:color w:val="3399FF"/>
          <w:spacing w:val="0"/>
          <w:sz w:val="18"/>
          <w:szCs w:val="18"/>
          <w:u w:val="none"/>
          <w:shd w:val="clear" w:color="auto" w:fill="auto"/>
          <w:lang w:val="en-US" w:eastAsia="zh-CN"/>
        </w:rPr>
        <w:t>太平财产保险有限公司附加意外伤害医疗保险（2019版）条款注册号【C00002632522019073105092】</w:t>
      </w:r>
    </w:p>
    <w:p>
      <w:pPr>
        <w:keepNext w:val="0"/>
        <w:keepLines w:val="0"/>
        <w:pageBreakBefore w:val="0"/>
        <w:widowControl w:val="0"/>
        <w:kinsoku/>
        <w:wordWrap/>
        <w:overflowPunct/>
        <w:topLinePunct w:val="0"/>
        <w:autoSpaceDE/>
        <w:autoSpaceDN w:val="0"/>
        <w:bidi w:val="0"/>
        <w:adjustRightInd/>
        <w:snapToGrid/>
        <w:spacing w:line="240" w:lineRule="auto"/>
        <w:ind w:left="420" w:leftChars="200" w:firstLine="0" w:firstLineChars="0"/>
        <w:jc w:val="left"/>
        <w:textAlignment w:val="auto"/>
        <w:rPr>
          <w:rStyle w:val="15"/>
          <w:rFonts w:hint="eastAsia" w:ascii="Arial" w:hAnsi="Arial" w:eastAsia="宋体" w:cs="Arial"/>
          <w:i w:val="0"/>
          <w:caps w:val="0"/>
          <w:color w:val="3399FF"/>
          <w:spacing w:val="0"/>
          <w:sz w:val="18"/>
          <w:szCs w:val="18"/>
          <w:u w:val="none"/>
          <w:shd w:val="clear" w:color="auto" w:fill="auto"/>
          <w:lang w:val="en-US" w:eastAsia="zh-CN"/>
        </w:rPr>
      </w:pPr>
      <w:r>
        <w:rPr>
          <w:rStyle w:val="15"/>
          <w:rFonts w:hint="eastAsia" w:ascii="Arial" w:hAnsi="Arial" w:eastAsia="宋体" w:cs="Arial"/>
          <w:i w:val="0"/>
          <w:caps w:val="0"/>
          <w:color w:val="3399FF"/>
          <w:spacing w:val="0"/>
          <w:sz w:val="18"/>
          <w:szCs w:val="18"/>
          <w:u w:val="none"/>
          <w:shd w:val="clear" w:color="auto" w:fill="auto"/>
          <w:lang w:val="en-US" w:eastAsia="zh-CN"/>
        </w:rPr>
        <w:t>太平财产保险有限公司附加超龄人员扩展条款（2011版）（扩展）注册【C00002632522019073105092】</w:t>
      </w:r>
    </w:p>
    <w:p>
      <w:pPr>
        <w:autoSpaceDN w:val="0"/>
        <w:spacing w:line="240" w:lineRule="auto"/>
        <w:ind w:firstLine="422" w:firstLineChars="200"/>
        <w:rPr>
          <w:rFonts w:hint="eastAsia" w:ascii="宋体" w:hAnsi="宋体"/>
          <w:b/>
          <w:bCs/>
          <w:szCs w:val="21"/>
        </w:rPr>
      </w:pPr>
      <w:r>
        <w:rPr>
          <w:rFonts w:hint="eastAsia" w:ascii="宋体" w:hAnsi="宋体"/>
          <w:b/>
          <w:bCs/>
          <w:szCs w:val="21"/>
        </w:rPr>
        <w:t>（5）附赠保险权益责任免除及投保声明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因下列原因直接或间接导致被保险人发生医疗费用支出的，保险</w:t>
      </w:r>
      <w:r>
        <w:rPr>
          <w:rFonts w:hint="eastAsia" w:ascii="宋体" w:hAnsi="宋体" w:cs="宋体"/>
          <w:b/>
          <w:bCs/>
          <w:kern w:val="0"/>
          <w:sz w:val="21"/>
          <w:szCs w:val="21"/>
          <w:lang w:val="en-US" w:eastAsia="zh-CN" w:bidi="ar-SA"/>
        </w:rPr>
        <w:t>公司</w:t>
      </w:r>
      <w:r>
        <w:rPr>
          <w:rFonts w:hint="eastAsia" w:ascii="宋体" w:hAnsi="宋体" w:cs="宋体" w:eastAsiaTheme="minorEastAsia"/>
          <w:b/>
          <w:bCs/>
          <w:kern w:val="0"/>
          <w:sz w:val="21"/>
          <w:szCs w:val="21"/>
          <w:lang w:val="en-US" w:eastAsia="zh-CN" w:bidi="ar-SA"/>
        </w:rPr>
        <w:t>不承担意外伤害医疗保险金给付责任：</w:t>
      </w:r>
    </w:p>
    <w:p>
      <w:pPr>
        <w:numPr>
          <w:ilvl w:val="0"/>
          <w:numId w:val="11"/>
        </w:numPr>
        <w:spacing w:line="240" w:lineRule="auto"/>
        <w:ind w:left="0" w:leftChars="0" w:firstLine="422" w:firstLineChars="200"/>
        <w:rPr>
          <w:rFonts w:hint="eastAsia"/>
          <w:b/>
          <w:bCs/>
          <w:szCs w:val="21"/>
        </w:rPr>
      </w:pPr>
      <w:r>
        <w:rPr>
          <w:rFonts w:hint="eastAsia"/>
          <w:b/>
          <w:bCs/>
          <w:szCs w:val="21"/>
        </w:rPr>
        <w:t>被保险人身患疾病所支付的费用；</w:t>
      </w:r>
    </w:p>
    <w:p>
      <w:pPr>
        <w:numPr>
          <w:ilvl w:val="0"/>
          <w:numId w:val="11"/>
        </w:numPr>
        <w:spacing w:line="240" w:lineRule="auto"/>
        <w:ind w:left="0" w:leftChars="0" w:firstLine="422" w:firstLineChars="200"/>
        <w:rPr>
          <w:rFonts w:hint="eastAsia"/>
          <w:b/>
          <w:bCs/>
          <w:szCs w:val="21"/>
        </w:rPr>
      </w:pPr>
      <w:r>
        <w:rPr>
          <w:rFonts w:hint="eastAsia"/>
          <w:b/>
          <w:bCs/>
          <w:szCs w:val="21"/>
        </w:rPr>
        <w:t>投保人的故意行为；</w:t>
      </w:r>
    </w:p>
    <w:p>
      <w:pPr>
        <w:numPr>
          <w:ilvl w:val="0"/>
          <w:numId w:val="11"/>
        </w:numPr>
        <w:spacing w:line="240" w:lineRule="auto"/>
        <w:ind w:left="0" w:leftChars="0" w:firstLine="422" w:firstLineChars="200"/>
        <w:rPr>
          <w:rFonts w:hint="eastAsia"/>
          <w:b/>
          <w:bCs/>
          <w:szCs w:val="21"/>
        </w:rPr>
      </w:pPr>
      <w:r>
        <w:rPr>
          <w:rFonts w:hint="eastAsia"/>
          <w:b/>
          <w:bCs/>
          <w:szCs w:val="21"/>
        </w:rPr>
        <w:t>因被保险人挑衅或故意行为而导致的打斗、被袭击或被谋杀；</w:t>
      </w:r>
    </w:p>
    <w:p>
      <w:pPr>
        <w:numPr>
          <w:ilvl w:val="0"/>
          <w:numId w:val="11"/>
        </w:numPr>
        <w:spacing w:line="240" w:lineRule="auto"/>
        <w:ind w:left="0" w:leftChars="0" w:firstLine="422" w:firstLineChars="200"/>
        <w:rPr>
          <w:rFonts w:hint="eastAsia"/>
          <w:b/>
          <w:bCs/>
          <w:szCs w:val="21"/>
        </w:rPr>
      </w:pPr>
      <w:r>
        <w:rPr>
          <w:rFonts w:hint="eastAsia"/>
          <w:b/>
          <w:bCs/>
          <w:szCs w:val="21"/>
        </w:rPr>
        <w:t>被保险人健康护理(含体检、健康体检、疗养、特别护理或静养) 等非治疗性的行为及无客观病征证明其不健康及以捐献身体器官为目的的医疗行为；</w:t>
      </w:r>
    </w:p>
    <w:p>
      <w:pPr>
        <w:numPr>
          <w:ilvl w:val="0"/>
          <w:numId w:val="11"/>
        </w:numPr>
        <w:spacing w:line="240" w:lineRule="auto"/>
        <w:ind w:left="0" w:leftChars="0" w:firstLine="422" w:firstLineChars="200"/>
        <w:rPr>
          <w:rFonts w:hint="eastAsia"/>
          <w:b/>
          <w:bCs/>
          <w:szCs w:val="21"/>
        </w:rPr>
      </w:pPr>
      <w:r>
        <w:rPr>
          <w:rFonts w:hint="eastAsia"/>
          <w:b/>
          <w:bCs/>
          <w:szCs w:val="21"/>
        </w:rPr>
        <w:t>被保险人妊娠、流产、堕胎、分娩、不孕症、避孕或绝育手术、变性手术、人体试验和人工生殖，及由此而引起的并发症；</w:t>
      </w:r>
    </w:p>
    <w:p>
      <w:pPr>
        <w:numPr>
          <w:ilvl w:val="0"/>
          <w:numId w:val="11"/>
        </w:numPr>
        <w:spacing w:line="240" w:lineRule="auto"/>
        <w:ind w:left="0" w:leftChars="0" w:firstLine="422" w:firstLineChars="200"/>
        <w:rPr>
          <w:rFonts w:hint="eastAsia"/>
          <w:b/>
          <w:bCs/>
          <w:szCs w:val="21"/>
        </w:rPr>
      </w:pPr>
      <w:r>
        <w:rPr>
          <w:rFonts w:hint="eastAsia"/>
          <w:b/>
          <w:bCs/>
          <w:szCs w:val="21"/>
        </w:rPr>
        <w:t>被保险人药物过敏、中暑，或未遵医嘱私自服用、涂用、注射药物；</w:t>
      </w:r>
    </w:p>
    <w:p>
      <w:pPr>
        <w:numPr>
          <w:ilvl w:val="0"/>
          <w:numId w:val="11"/>
        </w:numPr>
        <w:spacing w:line="240" w:lineRule="auto"/>
        <w:ind w:left="0" w:leftChars="0" w:firstLine="422" w:firstLineChars="200"/>
        <w:rPr>
          <w:rFonts w:hint="eastAsia"/>
          <w:b/>
          <w:bCs/>
          <w:szCs w:val="21"/>
        </w:rPr>
      </w:pPr>
      <w:r>
        <w:rPr>
          <w:rFonts w:hint="eastAsia"/>
          <w:b/>
          <w:bCs/>
          <w:szCs w:val="21"/>
        </w:rPr>
        <w:t>核爆炸、核辐射或核污染；</w:t>
      </w:r>
    </w:p>
    <w:p>
      <w:pPr>
        <w:numPr>
          <w:ilvl w:val="0"/>
          <w:numId w:val="11"/>
        </w:numPr>
        <w:spacing w:line="240" w:lineRule="auto"/>
        <w:ind w:left="0" w:leftChars="0" w:firstLine="422" w:firstLineChars="200"/>
        <w:rPr>
          <w:rFonts w:hint="eastAsia"/>
          <w:b/>
          <w:bCs/>
          <w:szCs w:val="21"/>
        </w:rPr>
      </w:pPr>
      <w:r>
        <w:rPr>
          <w:rFonts w:hint="eastAsia"/>
          <w:b/>
          <w:bCs/>
          <w:szCs w:val="21"/>
        </w:rPr>
        <w:t>恐怖袭击、战争军事行动、暴乱；</w:t>
      </w:r>
    </w:p>
    <w:p>
      <w:pPr>
        <w:numPr>
          <w:ilvl w:val="0"/>
          <w:numId w:val="11"/>
        </w:numPr>
        <w:spacing w:line="240" w:lineRule="auto"/>
        <w:ind w:left="0" w:leftChars="0" w:firstLine="422" w:firstLineChars="200"/>
        <w:rPr>
          <w:rFonts w:hint="eastAsia"/>
          <w:b/>
          <w:bCs/>
          <w:szCs w:val="21"/>
        </w:rPr>
      </w:pPr>
      <w:r>
        <w:rPr>
          <w:rFonts w:hint="eastAsia"/>
          <w:b/>
          <w:bCs/>
          <w:szCs w:val="21"/>
        </w:rPr>
        <w:t>被保险人犯罪或拒捕；</w:t>
      </w:r>
    </w:p>
    <w:p>
      <w:pPr>
        <w:numPr>
          <w:ilvl w:val="0"/>
          <w:numId w:val="11"/>
        </w:numPr>
        <w:spacing w:line="240" w:lineRule="auto"/>
        <w:ind w:left="0" w:leftChars="0" w:firstLine="422" w:firstLineChars="200"/>
        <w:rPr>
          <w:rFonts w:hint="eastAsia"/>
          <w:b/>
          <w:bCs/>
          <w:szCs w:val="21"/>
        </w:rPr>
      </w:pPr>
      <w:r>
        <w:rPr>
          <w:rFonts w:hint="eastAsia"/>
          <w:b/>
          <w:bCs/>
          <w:szCs w:val="21"/>
        </w:rPr>
        <w:t>被保险人未取得对应的特种作业证书进行特种作业操作。特种作业的相关定义以国家安全生产监督管理总局发布的最新《特种作业人员安全技术培训考核管理办法》为准。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b/>
          <w:bCs/>
          <w:szCs w:val="21"/>
        </w:rPr>
      </w:pPr>
      <w:r>
        <w:rPr>
          <w:rFonts w:hint="eastAsia"/>
          <w:b/>
          <w:bCs/>
          <w:szCs w:val="21"/>
        </w:rPr>
        <w:t>被保险人在下列期间遭受意外伤害导致医疗费用支出的，保险</w:t>
      </w:r>
      <w:r>
        <w:rPr>
          <w:rFonts w:hint="eastAsia"/>
          <w:b/>
          <w:bCs/>
          <w:szCs w:val="21"/>
          <w:lang w:val="en-US" w:eastAsia="zh-CN"/>
        </w:rPr>
        <w:t>公司</w:t>
      </w:r>
      <w:r>
        <w:rPr>
          <w:rFonts w:hint="eastAsia"/>
          <w:b/>
          <w:bCs/>
          <w:szCs w:val="21"/>
        </w:rPr>
        <w:t>不承担给付保险金责任：</w:t>
      </w:r>
    </w:p>
    <w:p>
      <w:pPr>
        <w:numPr>
          <w:ilvl w:val="0"/>
          <w:numId w:val="12"/>
        </w:numPr>
        <w:spacing w:line="240" w:lineRule="auto"/>
        <w:ind w:left="0" w:leftChars="0" w:firstLine="400" w:firstLineChars="0"/>
        <w:rPr>
          <w:rFonts w:hint="eastAsia"/>
          <w:b/>
          <w:bCs/>
          <w:szCs w:val="21"/>
        </w:rPr>
      </w:pPr>
      <w:r>
        <w:rPr>
          <w:rFonts w:hint="eastAsia"/>
          <w:b/>
          <w:bCs/>
          <w:szCs w:val="21"/>
        </w:rPr>
        <w:t>战争、军事行动、暴动或武装叛乱期间；</w:t>
      </w:r>
    </w:p>
    <w:p>
      <w:pPr>
        <w:numPr>
          <w:ilvl w:val="0"/>
          <w:numId w:val="12"/>
        </w:numPr>
        <w:spacing w:line="240" w:lineRule="auto"/>
        <w:ind w:left="0" w:leftChars="0" w:firstLine="400" w:firstLineChars="0"/>
        <w:rPr>
          <w:rFonts w:hint="eastAsia"/>
          <w:b/>
          <w:bCs/>
          <w:szCs w:val="21"/>
        </w:rPr>
      </w:pPr>
      <w:r>
        <w:rPr>
          <w:rFonts w:hint="eastAsia"/>
          <w:b/>
          <w:bCs/>
          <w:szCs w:val="21"/>
        </w:rPr>
        <w:t>被保险人醉酒或毒品、管制药物的影响期间；</w:t>
      </w:r>
    </w:p>
    <w:p>
      <w:pPr>
        <w:numPr>
          <w:ilvl w:val="0"/>
          <w:numId w:val="12"/>
        </w:numPr>
        <w:spacing w:line="240" w:lineRule="auto"/>
        <w:ind w:left="0" w:leftChars="0" w:firstLine="400" w:firstLineChars="0"/>
        <w:rPr>
          <w:rFonts w:hint="eastAsia"/>
          <w:b/>
          <w:bCs/>
          <w:szCs w:val="21"/>
        </w:rPr>
      </w:pPr>
      <w:r>
        <w:rPr>
          <w:rFonts w:hint="eastAsia"/>
          <w:b/>
          <w:bCs/>
          <w:szCs w:val="21"/>
        </w:rPr>
        <w:t>被保险人酒后驾车、无有效行驶证驾驶或驾驶无有效行驶证的机动车期间。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b/>
          <w:bCs/>
          <w:szCs w:val="21"/>
        </w:rPr>
      </w:pPr>
      <w:r>
        <w:rPr>
          <w:rFonts w:hint="eastAsia"/>
          <w:b/>
          <w:bCs/>
          <w:szCs w:val="21"/>
        </w:rPr>
        <w:t>下列费用，保险人不负给付保险金责任：</w:t>
      </w:r>
    </w:p>
    <w:p>
      <w:pPr>
        <w:numPr>
          <w:ilvl w:val="0"/>
          <w:numId w:val="13"/>
        </w:numPr>
        <w:spacing w:line="240" w:lineRule="auto"/>
        <w:ind w:left="0" w:leftChars="0" w:firstLine="400" w:firstLineChars="0"/>
        <w:rPr>
          <w:rFonts w:hint="eastAsia"/>
          <w:b/>
          <w:bCs/>
          <w:szCs w:val="21"/>
        </w:rPr>
      </w:pPr>
      <w:r>
        <w:rPr>
          <w:rFonts w:hint="eastAsia"/>
          <w:b/>
          <w:bCs/>
          <w:szCs w:val="21"/>
        </w:rPr>
        <w:t>保险单签发地社会医疗保险或其他公费医疗管理部门规定的自费项目和药品费用；</w:t>
      </w:r>
    </w:p>
    <w:p>
      <w:pPr>
        <w:numPr>
          <w:ilvl w:val="0"/>
          <w:numId w:val="13"/>
        </w:numPr>
        <w:spacing w:line="240" w:lineRule="auto"/>
        <w:ind w:left="0" w:leftChars="0" w:firstLine="400" w:firstLineChars="0"/>
        <w:rPr>
          <w:rFonts w:hint="eastAsia"/>
          <w:b/>
          <w:bCs/>
          <w:szCs w:val="21"/>
        </w:rPr>
      </w:pPr>
      <w:r>
        <w:rPr>
          <w:rFonts w:hint="eastAsia"/>
          <w:b/>
          <w:bCs/>
          <w:szCs w:val="21"/>
        </w:rPr>
        <w:t>因椎间盘膨出或突出造成被保险人支持的医疗费用；</w:t>
      </w:r>
    </w:p>
    <w:p>
      <w:pPr>
        <w:numPr>
          <w:ilvl w:val="0"/>
          <w:numId w:val="13"/>
        </w:numPr>
        <w:spacing w:line="240" w:lineRule="auto"/>
        <w:ind w:left="0" w:leftChars="0" w:firstLine="400" w:firstLineChars="0"/>
        <w:rPr>
          <w:rFonts w:hint="eastAsia"/>
          <w:b/>
          <w:bCs/>
          <w:szCs w:val="21"/>
        </w:rPr>
      </w:pPr>
      <w:r>
        <w:rPr>
          <w:rFonts w:hint="eastAsia"/>
          <w:b/>
          <w:bCs/>
          <w:szCs w:val="21"/>
        </w:rPr>
        <w:t xml:space="preserve">被保险人发生的护理（陪住）费、取暖费、交通费、误工费、空调费、膳食费、特需服务费、营养性药品、营养费、康复费、辅助器具费、整容费、美容费、修复手术费、牙齿整形费、牙齿修复费、镶牙费、丧葬费； </w:t>
      </w:r>
    </w:p>
    <w:p>
      <w:pPr>
        <w:numPr>
          <w:ilvl w:val="0"/>
          <w:numId w:val="13"/>
        </w:numPr>
        <w:spacing w:line="240" w:lineRule="auto"/>
        <w:ind w:left="0" w:leftChars="0" w:firstLine="400" w:firstLineChars="0"/>
        <w:rPr>
          <w:rFonts w:hint="eastAsia"/>
          <w:b/>
          <w:bCs/>
          <w:szCs w:val="21"/>
        </w:rPr>
      </w:pPr>
      <w:r>
        <w:rPr>
          <w:rFonts w:hint="eastAsia"/>
          <w:b/>
          <w:bCs/>
          <w:szCs w:val="21"/>
        </w:rPr>
        <w:t>用于矫形、整容、美容、心理咨询、器官移植、角膜屈光成形手术或修复、安装及购买残疾用具（如轮椅、假肢、助听器、假眼、假牙、配镜等）的费用；</w:t>
      </w:r>
    </w:p>
    <w:p>
      <w:pPr>
        <w:numPr>
          <w:ilvl w:val="0"/>
          <w:numId w:val="13"/>
        </w:numPr>
        <w:spacing w:line="240" w:lineRule="auto"/>
        <w:ind w:left="0" w:leftChars="0" w:firstLine="400" w:firstLineChars="0"/>
        <w:rPr>
          <w:rFonts w:hint="eastAsia"/>
          <w:b/>
          <w:bCs/>
          <w:szCs w:val="21"/>
        </w:rPr>
      </w:pPr>
      <w:r>
        <w:rPr>
          <w:rFonts w:hint="eastAsia"/>
          <w:b/>
          <w:bCs/>
          <w:szCs w:val="21"/>
        </w:rPr>
        <w:t>被保险人在家自设病床治疗；</w:t>
      </w:r>
    </w:p>
    <w:p>
      <w:pPr>
        <w:numPr>
          <w:ilvl w:val="0"/>
          <w:numId w:val="13"/>
        </w:numPr>
        <w:spacing w:line="240" w:lineRule="auto"/>
        <w:ind w:left="0" w:leftChars="0" w:firstLine="400" w:firstLineChars="0"/>
        <w:rPr>
          <w:rFonts w:hint="eastAsia"/>
          <w:b/>
          <w:bCs/>
          <w:szCs w:val="21"/>
        </w:rPr>
      </w:pPr>
      <w:r>
        <w:rPr>
          <w:rFonts w:hint="eastAsia"/>
          <w:b/>
          <w:bCs/>
          <w:szCs w:val="21"/>
        </w:rPr>
        <w:t>被保险人在非认可的医疗机构治疗发生的医疗费用或保险单签发地社会医疗保险主管部门规定的自费项目；</w:t>
      </w:r>
    </w:p>
    <w:p>
      <w:pPr>
        <w:widowControl/>
        <w:numPr>
          <w:ilvl w:val="0"/>
          <w:numId w:val="13"/>
        </w:numPr>
        <w:spacing w:line="240" w:lineRule="auto"/>
        <w:ind w:firstLine="400"/>
        <w:jc w:val="left"/>
        <w:rPr>
          <w:rFonts w:hint="eastAsia"/>
          <w:szCs w:val="21"/>
        </w:rPr>
      </w:pPr>
      <w:r>
        <w:rPr>
          <w:rFonts w:hint="eastAsia"/>
          <w:b/>
          <w:bCs/>
          <w:szCs w:val="21"/>
        </w:rPr>
        <w:t>主险中列明的“责任免除”情形导致的医疗费用。</w:t>
      </w:r>
    </w:p>
    <w:p>
      <w:pPr>
        <w:numPr>
          <w:ilvl w:val="0"/>
          <w:numId w:val="0"/>
        </w:numPr>
        <w:spacing w:line="240" w:lineRule="auto"/>
        <w:rPr>
          <w:rFonts w:hint="eastAsia"/>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拨打承保公司：太平财产保险有限公司的热线电话95589；</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陈述案件情况，准备证明保险事故的相关材料；</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理赔材料通过邮寄方式提交；</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判断是否属于保险责任；</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确属保险责任范围，在结案后10个工作日内支付；</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理赔资金将支付至被保险人账户。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pStyle w:val="27"/>
        <w:numPr>
          <w:ilvl w:val="0"/>
          <w:numId w:val="15"/>
        </w:numPr>
        <w:autoSpaceDE w:val="0"/>
        <w:autoSpaceDN w:val="0"/>
        <w:adjustRightInd w:val="0"/>
        <w:spacing w:after="0" w:line="240" w:lineRule="auto"/>
        <w:ind w:left="0" w:leftChars="0" w:firstLine="400" w:firstLineChars="0"/>
        <w:rPr>
          <w:rFonts w:ascii="宋体" w:hAnsi="宋体" w:cs="宋体"/>
          <w:szCs w:val="21"/>
        </w:rPr>
      </w:pPr>
      <w:r>
        <w:rPr>
          <w:rFonts w:hint="eastAsia" w:ascii="宋体" w:hAnsi="宋体" w:cs="宋体"/>
          <w:szCs w:val="21"/>
        </w:rPr>
        <w:t>保险金申请人向保险人申请给付保险金时，应提供如下材料：</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保险金申请人填具的索赔申请书；</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保险单或其他保险凭证正本；</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被保险人身份证明；</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认可的医疗机构出具的附有病理检查、化验检查及其他医疗仪器检查报告的医疗诊断证明、病历及医疗、医药费原始单据、结算明细表与处方正本；</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numPr>
          <w:ilvl w:val="0"/>
          <w:numId w:val="0"/>
        </w:numPr>
        <w:tabs>
          <w:tab w:val="left" w:pos="312"/>
          <w:tab w:val="left" w:pos="640"/>
        </w:tabs>
        <w:spacing w:line="240" w:lineRule="auto"/>
        <w:ind w:firstLine="422" w:firstLineChars="200"/>
        <w:jc w:val="left"/>
        <w:rPr>
          <w:rFonts w:hint="eastAsia" w:asciiTheme="minorEastAsia" w:hAnsiTheme="minorEastAsia"/>
        </w:rPr>
      </w:pPr>
      <w:r>
        <w:rPr>
          <w:rFonts w:hint="eastAsia" w:ascii="宋体" w:hAnsi="宋体" w:cs="宋体"/>
          <w:b/>
          <w:bCs/>
          <w:szCs w:val="21"/>
        </w:rPr>
        <w:t>保险金申请人未能提供有关材料的，导致保险人无法核实该申请的真实性的，保险</w:t>
      </w:r>
      <w:r>
        <w:rPr>
          <w:rFonts w:hint="eastAsia" w:ascii="宋体" w:hAnsi="宋体" w:cs="宋体"/>
          <w:b/>
          <w:bCs/>
          <w:szCs w:val="21"/>
          <w:lang w:val="en-US" w:eastAsia="zh-CN"/>
        </w:rPr>
        <w:t>公司</w:t>
      </w:r>
      <w:r>
        <w:rPr>
          <w:rFonts w:hint="eastAsia" w:ascii="宋体" w:hAnsi="宋体" w:cs="宋体"/>
          <w:b/>
          <w:bCs/>
          <w:szCs w:val="21"/>
        </w:rPr>
        <w:t>对无法核实部分不承担给付保险金的责任。</w:t>
      </w:r>
    </w:p>
    <w:p>
      <w:pPr>
        <w:numPr>
          <w:ilvl w:val="0"/>
          <w:numId w:val="0"/>
        </w:num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7.意外伤害保险服务内容（附赠保险权益</w:t>
      </w:r>
      <w:r>
        <w:rPr>
          <w:rFonts w:hint="eastAsia" w:asciiTheme="minorEastAsia" w:hAnsiTheme="minorEastAsia"/>
          <w:b/>
          <w:bCs/>
          <w:lang w:eastAsia="zh-CN"/>
        </w:rPr>
        <w:t>，</w:t>
      </w:r>
      <w:r>
        <w:rPr>
          <w:rFonts w:hint="eastAsia" w:asciiTheme="minorEastAsia" w:hAnsiTheme="minorEastAsia" w:eastAsiaTheme="minorEastAsia" w:cstheme="minorBidi"/>
          <w:b/>
          <w:bCs/>
          <w:i w:val="0"/>
          <w:iCs w:val="0"/>
          <w:color w:val="auto"/>
          <w:kern w:val="2"/>
          <w:sz w:val="21"/>
          <w:szCs w:val="24"/>
          <w:u w:val="none"/>
          <w:shd w:val="clear" w:color="auto" w:fill="auto"/>
          <w:lang w:val="en-US" w:eastAsia="zh-CN" w:bidi="ar"/>
        </w:rPr>
        <w:t>2022年6月至2024年8月8日（含）订购和续费的订单享有</w:t>
      </w:r>
      <w:r>
        <w:rPr>
          <w:rFonts w:hint="eastAsia" w:asciiTheme="minorEastAsia" w:hAnsiTheme="minorEastAsia"/>
          <w:b/>
          <w:bCs/>
          <w:lang w:val="en-US" w:eastAsia="zh-CN"/>
        </w:rPr>
        <w:t>）</w:t>
      </w:r>
    </w:p>
    <w:p>
      <w:pPr>
        <w:ind w:firstLine="422" w:firstLineChars="200"/>
        <w:jc w:val="left"/>
        <w:rPr>
          <w:rFonts w:hint="eastAsia" w:asciiTheme="minorEastAsia" w:hAnsiTheme="minorEastAsia"/>
          <w:b/>
          <w:bCs/>
          <w:highlight w:val="none"/>
        </w:rPr>
      </w:pPr>
      <w:r>
        <w:rPr>
          <w:rFonts w:hint="eastAsia" w:asciiTheme="minorEastAsia" w:hAnsiTheme="minorEastAsia"/>
          <w:b/>
          <w:bCs/>
        </w:rPr>
        <w:t>该保险服务为中信银行信用卡中心赠送给主持卡人的保险权益。投保人为卡中心、被保险人为订购</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增值服务</w:t>
      </w:r>
      <w:r>
        <w:rPr>
          <w:rFonts w:hint="eastAsia" w:asciiTheme="minorEastAsia" w:hAnsiTheme="minorEastAsia"/>
          <w:b/>
          <w:bCs/>
          <w:lang w:val="en-US" w:eastAsia="zh-CN"/>
        </w:rPr>
        <w:t>产品</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w:t>
      </w:r>
      <w:r>
        <w:rPr>
          <w:rFonts w:hint="eastAsia" w:asciiTheme="minorEastAsia" w:hAnsiTheme="minorEastAsia"/>
          <w:b/>
          <w:bCs/>
          <w:lang w:eastAsia="zh-CN"/>
        </w:rPr>
        <w:t>。</w:t>
      </w:r>
      <w:r>
        <w:rPr>
          <w:rFonts w:hint="eastAsia" w:asciiTheme="minorEastAsia" w:hAnsiTheme="minorEastAsia"/>
          <w:b/>
          <w:bCs/>
        </w:rPr>
        <w:t>由于附赠保险含有死亡保险责任，请确认您</w:t>
      </w:r>
      <w:r>
        <w:rPr>
          <w:rFonts w:hint="eastAsia" w:asciiTheme="minorEastAsia" w:hAnsiTheme="minorEastAsia"/>
          <w:b/>
          <w:bCs/>
          <w:lang w:eastAsia="zh-CN"/>
        </w:rPr>
        <w:t>完全知悉并同意</w:t>
      </w:r>
      <w:r>
        <w:rPr>
          <w:rFonts w:hint="eastAsia" w:asciiTheme="minorEastAsia" w:hAnsiTheme="minorEastAsia"/>
          <w:b/>
          <w:bCs/>
        </w:rPr>
        <w:t>投保事项及保险金额。</w:t>
      </w:r>
      <w:r>
        <w:rPr>
          <w:rFonts w:hint="eastAsia" w:asciiTheme="minorEastAsia" w:hAnsiTheme="minorEastAsia"/>
          <w:b/>
          <w:bCs/>
          <w:highlight w:val="none"/>
        </w:rPr>
        <w:t>承保公司为太平财产保险有限公司。该保险为团体保险，持卡人可致电太平财产保险有限公司95589查询或申请保险凭证。</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autoSpaceDN w:val="0"/>
        <w:spacing w:line="240" w:lineRule="auto"/>
        <w:ind w:firstLine="420" w:firstLineChars="200"/>
        <w:rPr>
          <w:rFonts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11"/>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48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Theme="minorEastAsia" w:hAnsiTheme="minorEastAsia"/>
                <w:b w:val="0"/>
                <w:bCs w:val="0"/>
                <w:lang w:val="en-US" w:eastAsia="zh-CN"/>
              </w:rPr>
              <w:t>综合意外伤害保险</w:t>
            </w: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lang w:val="en-US" w:eastAsia="zh-CN"/>
              </w:rPr>
              <w:t>20</w:t>
            </w:r>
            <w:r>
              <w:rPr>
                <w:rFonts w:hint="eastAsia" w:ascii="宋体" w:hAnsi="宋体" w:cs="宋体"/>
                <w:color w:val="000000"/>
                <w:szCs w:val="21"/>
                <w:shd w:val="clear" w:color="auto" w:fill="FFFFFF"/>
              </w:rPr>
              <w:t>万元（人民币）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被保险人因遭受意外伤害事故导致身故</w:t>
      </w:r>
      <w:r>
        <w:rPr>
          <w:rFonts w:hint="eastAsia" w:asciiTheme="minorEastAsia" w:hAnsiTheme="minorEastAsia"/>
          <w:lang w:val="en-US" w:eastAsia="zh-CN"/>
        </w:rPr>
        <w:t>或</w:t>
      </w:r>
      <w:r>
        <w:rPr>
          <w:rFonts w:hint="eastAsia" w:asciiTheme="minorEastAsia" w:hAnsiTheme="minorEastAsia"/>
        </w:rPr>
        <w:t>达到伤残等级标准</w:t>
      </w:r>
      <w:r>
        <w:rPr>
          <w:rFonts w:hint="eastAsia" w:ascii="宋体" w:hAnsi="宋体"/>
          <w:b w:val="0"/>
          <w:bCs w:val="0"/>
          <w:szCs w:val="21"/>
        </w:rPr>
        <w:t>，保险</w:t>
      </w:r>
      <w:r>
        <w:rPr>
          <w:rFonts w:hint="eastAsia" w:ascii="宋体" w:hAnsi="宋体"/>
          <w:b w:val="0"/>
          <w:bCs w:val="0"/>
          <w:szCs w:val="21"/>
          <w:lang w:val="en-US" w:eastAsia="zh-CN"/>
        </w:rPr>
        <w:t>公司</w:t>
      </w:r>
      <w:r>
        <w:rPr>
          <w:rFonts w:hint="eastAsia" w:ascii="宋体" w:hAnsi="宋体"/>
          <w:b w:val="0"/>
          <w:bCs w:val="0"/>
          <w:szCs w:val="21"/>
        </w:rPr>
        <w:t>依照下列约定给付保险金，且给付各项保险金之和不超过该被保险人的保险金额。</w:t>
      </w:r>
    </w:p>
    <w:p>
      <w:pPr>
        <w:numPr>
          <w:ilvl w:val="0"/>
          <w:numId w:val="16"/>
        </w:numPr>
        <w:autoSpaceDN w:val="0"/>
        <w:spacing w:line="240" w:lineRule="auto"/>
        <w:ind w:left="0" w:leftChars="0" w:firstLine="420" w:firstLineChars="200"/>
        <w:rPr>
          <w:rFonts w:hint="eastAsia" w:ascii="宋体" w:hAnsi="宋体"/>
          <w:b w:val="0"/>
          <w:bCs w:val="0"/>
          <w:szCs w:val="21"/>
        </w:rPr>
      </w:pPr>
      <w:r>
        <w:rPr>
          <w:rFonts w:hint="eastAsia" w:ascii="宋体" w:hAnsi="宋体"/>
          <w:b w:val="0"/>
          <w:bCs w:val="0"/>
          <w:szCs w:val="21"/>
        </w:rPr>
        <w:t>意外身故保险责任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在保险期间内，</w:t>
      </w:r>
      <w:r>
        <w:rPr>
          <w:rFonts w:hint="eastAsia" w:ascii="宋体" w:hAnsi="宋体"/>
          <w:b/>
          <w:bCs/>
          <w:szCs w:val="21"/>
        </w:rPr>
        <w:t>被保险人遭受意外伤害事故，</w:t>
      </w:r>
      <w:r>
        <w:rPr>
          <w:rFonts w:hint="eastAsia" w:ascii="宋体" w:hAnsi="宋体"/>
          <w:b w:val="0"/>
          <w:bCs w:val="0"/>
          <w:szCs w:val="21"/>
        </w:rPr>
        <w:t>并自事故发生之日起180日内因该事故身故的，保险</w:t>
      </w:r>
      <w:r>
        <w:rPr>
          <w:rFonts w:hint="eastAsia" w:ascii="宋体" w:hAnsi="宋体"/>
          <w:b w:val="0"/>
          <w:bCs w:val="0"/>
          <w:szCs w:val="21"/>
          <w:lang w:val="en-US" w:eastAsia="zh-CN"/>
        </w:rPr>
        <w:t>公司</w:t>
      </w:r>
      <w:r>
        <w:rPr>
          <w:rFonts w:hint="eastAsia" w:ascii="宋体" w:hAnsi="宋体"/>
          <w:b w:val="0"/>
          <w:bCs w:val="0"/>
          <w:szCs w:val="21"/>
        </w:rPr>
        <w:t>按保险金额给付身故保险金，对该被保险人的保险责任终止。</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lang w:val="en-US" w:eastAsia="zh-CN"/>
        </w:rPr>
        <w:t>A.</w:t>
      </w:r>
      <w:r>
        <w:rPr>
          <w:rFonts w:hint="eastAsia" w:ascii="宋体" w:hAnsi="宋体"/>
          <w:b w:val="0"/>
          <w:bCs w:val="0"/>
          <w:szCs w:val="21"/>
        </w:rPr>
        <w:t>被保险人因遭受意外伤害事故且自该事故发生日起下落不明，后经人民法院宣告死亡的，保险</w:t>
      </w:r>
      <w:r>
        <w:rPr>
          <w:rFonts w:hint="eastAsia" w:ascii="宋体" w:hAnsi="宋体"/>
          <w:b w:val="0"/>
          <w:bCs w:val="0"/>
          <w:szCs w:val="21"/>
          <w:lang w:val="en-US" w:eastAsia="zh-CN"/>
        </w:rPr>
        <w:t>公司</w:t>
      </w:r>
      <w:r>
        <w:rPr>
          <w:rFonts w:hint="eastAsia" w:ascii="宋体" w:hAnsi="宋体"/>
          <w:b w:val="0"/>
          <w:bCs w:val="0"/>
          <w:szCs w:val="21"/>
        </w:rPr>
        <w:t>按保险金额给付身故保险金。但若被保险人被宣告死亡后生还的，保险金受领人应于知道或应当知道被保险人生还后30日内退还保险</w:t>
      </w:r>
      <w:r>
        <w:rPr>
          <w:rFonts w:hint="eastAsia" w:ascii="宋体" w:hAnsi="宋体"/>
          <w:b w:val="0"/>
          <w:bCs w:val="0"/>
          <w:szCs w:val="21"/>
          <w:lang w:val="en-US" w:eastAsia="zh-CN"/>
        </w:rPr>
        <w:t>公司</w:t>
      </w:r>
      <w:r>
        <w:rPr>
          <w:rFonts w:hint="eastAsia" w:ascii="宋体" w:hAnsi="宋体"/>
          <w:b w:val="0"/>
          <w:bCs w:val="0"/>
          <w:szCs w:val="21"/>
        </w:rPr>
        <w:t>给付的身故保险金。</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lang w:val="en-US" w:eastAsia="zh-CN"/>
        </w:rPr>
        <w:t>B.</w:t>
      </w:r>
      <w:r>
        <w:rPr>
          <w:rFonts w:hint="eastAsia" w:ascii="宋体" w:hAnsi="宋体"/>
          <w:b w:val="0"/>
          <w:bCs w:val="0"/>
          <w:szCs w:val="21"/>
        </w:rPr>
        <w:t>被保险人身故前保险人已给付本条第</w:t>
      </w:r>
      <w:r>
        <w:rPr>
          <w:rFonts w:hint="eastAsia" w:ascii="宋体" w:hAnsi="宋体"/>
          <w:b w:val="0"/>
          <w:bCs w:val="0"/>
          <w:szCs w:val="21"/>
          <w:lang w:val="en-US" w:eastAsia="zh-CN"/>
        </w:rPr>
        <w:t>②</w:t>
      </w:r>
      <w:r>
        <w:rPr>
          <w:rFonts w:hint="eastAsia" w:ascii="宋体" w:hAnsi="宋体"/>
          <w:b w:val="0"/>
          <w:bCs w:val="0"/>
          <w:szCs w:val="21"/>
        </w:rPr>
        <w:t>款约定的意外伤残保险金的，身故保险金应扣除已给付的保险金。</w:t>
      </w:r>
    </w:p>
    <w:p>
      <w:pPr>
        <w:numPr>
          <w:ilvl w:val="0"/>
          <w:numId w:val="16"/>
        </w:numPr>
        <w:autoSpaceDN w:val="0"/>
        <w:spacing w:line="240" w:lineRule="auto"/>
        <w:ind w:left="0" w:leftChars="0" w:firstLine="420" w:firstLineChars="200"/>
        <w:rPr>
          <w:rFonts w:hint="eastAsia" w:ascii="宋体" w:hAnsi="宋体"/>
          <w:b w:val="0"/>
          <w:bCs w:val="0"/>
          <w:szCs w:val="21"/>
        </w:rPr>
      </w:pPr>
      <w:r>
        <w:rPr>
          <w:rFonts w:hint="eastAsia" w:ascii="宋体" w:hAnsi="宋体"/>
          <w:b w:val="0"/>
          <w:bCs w:val="0"/>
          <w:szCs w:val="21"/>
        </w:rPr>
        <w:t>意外伤残保险责任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在保险期间内，</w:t>
      </w:r>
      <w:r>
        <w:rPr>
          <w:rFonts w:hint="eastAsia" w:ascii="宋体" w:hAnsi="宋体"/>
          <w:b/>
          <w:bCs/>
          <w:szCs w:val="21"/>
        </w:rPr>
        <w:t>被保险人遭受意外伤害事故，</w:t>
      </w:r>
      <w:r>
        <w:rPr>
          <w:rFonts w:hint="eastAsia" w:ascii="宋体" w:hAnsi="宋体"/>
          <w:b w:val="0"/>
          <w:bCs w:val="0"/>
          <w:szCs w:val="21"/>
        </w:rPr>
        <w:t>并自该事故发生之日起180日内因该事故造成《人身保险伤残评定标准及代码》（标准编号为JR/T 0083－2013），以下简称《伤残评定行业标准》）所列伤残之一的，</w:t>
      </w:r>
      <w:r>
        <w:rPr>
          <w:rFonts w:hint="eastAsia" w:ascii="宋体" w:hAnsi="宋体"/>
          <w:b/>
          <w:bCs/>
          <w:szCs w:val="21"/>
        </w:rPr>
        <w:t>保险</w:t>
      </w:r>
      <w:r>
        <w:rPr>
          <w:rFonts w:hint="eastAsia" w:ascii="宋体" w:hAnsi="宋体"/>
          <w:b/>
          <w:bCs/>
          <w:szCs w:val="21"/>
          <w:lang w:val="en-US" w:eastAsia="zh-CN"/>
        </w:rPr>
        <w:t>公司</w:t>
      </w:r>
      <w:r>
        <w:rPr>
          <w:rFonts w:hint="eastAsia" w:ascii="宋体" w:hAnsi="宋体"/>
          <w:b/>
          <w:bCs/>
          <w:szCs w:val="21"/>
        </w:rPr>
        <w:t>根据《伤残评定行业标准》中伤残等级对应的给付比例乘以保险金额给付伤残保险金（即与人身保险伤残程度等级相对应的保险金给付比例分为十档，伤残程度第一级对应的保险金给付比例为100%，伤残程度第十级对应的保险金给付比例为10%，每级相差10%。下同）。</w:t>
      </w:r>
      <w:r>
        <w:rPr>
          <w:rFonts w:hint="eastAsia" w:ascii="宋体" w:hAnsi="宋体"/>
          <w:b w:val="0"/>
          <w:bCs w:val="0"/>
          <w:szCs w:val="21"/>
        </w:rPr>
        <w:t>如第180日治疗仍未结束的，按当日的身体情况进行伤残鉴定，并据此给付伤残保险金。</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lang w:val="en-US" w:eastAsia="zh-CN"/>
        </w:rPr>
        <w:t>A.</w:t>
      </w:r>
      <w:r>
        <w:rPr>
          <w:rFonts w:hint="eastAsia" w:ascii="宋体" w:hAnsi="宋体"/>
          <w:b w:val="0"/>
          <w:bCs w:val="0"/>
          <w:szCs w:val="21"/>
        </w:rPr>
        <w:t>被保险人因同一意外伤害事故导致两处或两处以上伤残时，如几处伤残等级不同，保险</w:t>
      </w:r>
      <w:r>
        <w:rPr>
          <w:rFonts w:hint="eastAsia" w:ascii="宋体" w:hAnsi="宋体"/>
          <w:b w:val="0"/>
          <w:bCs w:val="0"/>
          <w:szCs w:val="21"/>
          <w:lang w:val="en-US" w:eastAsia="zh-CN"/>
        </w:rPr>
        <w:t>公司</w:t>
      </w:r>
      <w:r>
        <w:rPr>
          <w:rFonts w:hint="eastAsia" w:ascii="宋体" w:hAnsi="宋体"/>
          <w:b w:val="0"/>
          <w:bCs w:val="0"/>
          <w:szCs w:val="21"/>
        </w:rPr>
        <w:t>仅给付其中给付比例最高一项的伤残保险金；如两处或两处以上伤残等级相同，保险</w:t>
      </w:r>
      <w:r>
        <w:rPr>
          <w:rFonts w:hint="eastAsia" w:ascii="宋体" w:hAnsi="宋体"/>
          <w:b w:val="0"/>
          <w:bCs w:val="0"/>
          <w:szCs w:val="21"/>
          <w:lang w:val="en-US" w:eastAsia="zh-CN"/>
        </w:rPr>
        <w:t>公司</w:t>
      </w:r>
      <w:r>
        <w:rPr>
          <w:rFonts w:hint="eastAsia" w:ascii="宋体" w:hAnsi="宋体"/>
          <w:b w:val="0"/>
          <w:bCs w:val="0"/>
          <w:szCs w:val="21"/>
        </w:rPr>
        <w:t xml:space="preserve">在原评定基础上晋升一级给付伤残保险金，最高晋升至第一级。同一部位和性质的伤残，仅按一处伤残进行评定。 </w:t>
      </w:r>
    </w:p>
    <w:p>
      <w:pPr>
        <w:autoSpaceDN w:val="0"/>
        <w:spacing w:line="240" w:lineRule="auto"/>
        <w:ind w:firstLine="420" w:firstLineChars="200"/>
        <w:rPr>
          <w:rFonts w:hint="eastAsia" w:ascii="宋体" w:hAnsi="宋体"/>
          <w:b/>
          <w:bCs/>
          <w:szCs w:val="21"/>
        </w:rPr>
      </w:pPr>
      <w:r>
        <w:rPr>
          <w:rFonts w:hint="eastAsia" w:ascii="宋体" w:hAnsi="宋体"/>
          <w:b w:val="0"/>
          <w:bCs w:val="0"/>
          <w:szCs w:val="21"/>
          <w:lang w:val="en-US" w:eastAsia="zh-CN"/>
        </w:rPr>
        <w:t>B.</w:t>
      </w:r>
      <w:r>
        <w:rPr>
          <w:rFonts w:hint="eastAsia" w:ascii="宋体" w:hAnsi="宋体"/>
          <w:b w:val="0"/>
          <w:bCs w:val="0"/>
          <w:szCs w:val="21"/>
        </w:rPr>
        <w:t>被保险人如在本次意外伤害事故之前已有伤残，保险</w:t>
      </w:r>
      <w:r>
        <w:rPr>
          <w:rFonts w:hint="eastAsia" w:ascii="宋体" w:hAnsi="宋体"/>
          <w:b w:val="0"/>
          <w:bCs w:val="0"/>
          <w:szCs w:val="21"/>
          <w:lang w:val="en-US" w:eastAsia="zh-CN"/>
        </w:rPr>
        <w:t>公司</w:t>
      </w:r>
      <w:r>
        <w:rPr>
          <w:rFonts w:hint="eastAsia" w:ascii="宋体" w:hAnsi="宋体"/>
          <w:b w:val="0"/>
          <w:bCs w:val="0"/>
          <w:szCs w:val="21"/>
        </w:rPr>
        <w:t>按合并后的伤残程度在《伤残评定行业标准》中所对应的给付比例给付伤残保险金，但应扣除原有伤残程度在《伤残评定行业标准》所对应的伤残保险金。</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numPr>
          <w:ilvl w:val="0"/>
          <w:numId w:val="0"/>
        </w:numPr>
        <w:autoSpaceDN w:val="0"/>
        <w:spacing w:line="240" w:lineRule="auto"/>
        <w:ind w:firstLine="420" w:firstLineChars="200"/>
        <w:rPr>
          <w:rFonts w:hint="eastAsia" w:ascii="宋体" w:hAnsi="宋体" w:cs="宋体"/>
          <w:kern w:val="0"/>
          <w:szCs w:val="21"/>
        </w:rPr>
      </w:pPr>
      <w:r>
        <w:rPr>
          <w:rFonts w:hint="eastAsia" w:ascii="宋体" w:hAnsi="宋体" w:cs="宋体"/>
          <w:kern w:val="0"/>
          <w:szCs w:val="21"/>
        </w:rPr>
        <w:t>意外身故保险金受益人为被保险人的财产法定继承人,意外伤残保险金受益人为被保险人本人</w:t>
      </w:r>
    </w:p>
    <w:p>
      <w:pPr>
        <w:numPr>
          <w:ilvl w:val="0"/>
          <w:numId w:val="0"/>
        </w:numPr>
        <w:autoSpaceDN w:val="0"/>
        <w:spacing w:line="240" w:lineRule="auto"/>
        <w:ind w:firstLine="422" w:firstLineChars="200"/>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p>
    <w:p>
      <w:pPr>
        <w:keepNext w:val="0"/>
        <w:keepLines w:val="0"/>
        <w:pageBreakBefore w:val="0"/>
        <w:widowControl w:val="0"/>
        <w:kinsoku/>
        <w:wordWrap/>
        <w:overflowPunct/>
        <w:topLinePunct w:val="0"/>
        <w:autoSpaceDE/>
        <w:autoSpaceDN w:val="0"/>
        <w:bidi w:val="0"/>
        <w:adjustRightInd/>
        <w:snapToGrid/>
        <w:spacing w:line="240" w:lineRule="auto"/>
        <w:ind w:left="420" w:leftChars="200" w:firstLine="0" w:firstLineChars="0"/>
        <w:textAlignment w:val="auto"/>
        <w:rPr>
          <w:rStyle w:val="15"/>
          <w:rFonts w:hint="eastAsia" w:ascii="Arial" w:hAnsi="Arial" w:eastAsia="宋体" w:cs="Arial"/>
          <w:i w:val="0"/>
          <w:caps w:val="0"/>
          <w:color w:val="3399FF"/>
          <w:spacing w:val="0"/>
          <w:sz w:val="18"/>
          <w:szCs w:val="18"/>
          <w:u w:val="none"/>
          <w:shd w:val="clear" w:color="auto" w:fill="auto"/>
          <w:lang w:val="en-US" w:eastAsia="zh-CN"/>
        </w:rPr>
      </w:pPr>
      <w:r>
        <w:rPr>
          <w:rStyle w:val="15"/>
          <w:rFonts w:hint="default" w:ascii="Arial" w:hAnsi="Arial" w:eastAsia="宋体" w:cs="Arial"/>
          <w:i w:val="0"/>
          <w:caps w:val="0"/>
          <w:color w:val="3399FF"/>
          <w:spacing w:val="0"/>
          <w:sz w:val="18"/>
          <w:szCs w:val="18"/>
          <w:u w:val="none"/>
          <w:shd w:val="clear" w:color="auto" w:fill="auto"/>
        </w:rPr>
        <w:t>太平财产保险有限公司团体人身意外伤害保险（A版）条款</w:t>
      </w:r>
      <w:r>
        <w:rPr>
          <w:rStyle w:val="15"/>
          <w:rFonts w:hint="eastAsia" w:ascii="Arial" w:hAnsi="Arial" w:eastAsia="宋体" w:cs="Arial"/>
          <w:i w:val="0"/>
          <w:caps w:val="0"/>
          <w:color w:val="3399FF"/>
          <w:spacing w:val="0"/>
          <w:sz w:val="18"/>
          <w:szCs w:val="18"/>
          <w:u w:val="none"/>
          <w:shd w:val="clear" w:color="auto" w:fill="auto"/>
          <w:lang w:val="en-US" w:eastAsia="zh-CN"/>
        </w:rPr>
        <w:t xml:space="preserve"> 注册号【C00002632312022051385521】</w:t>
      </w:r>
    </w:p>
    <w:p>
      <w:pPr>
        <w:keepNext w:val="0"/>
        <w:keepLines w:val="0"/>
        <w:pageBreakBefore w:val="0"/>
        <w:widowControl w:val="0"/>
        <w:kinsoku/>
        <w:wordWrap/>
        <w:overflowPunct/>
        <w:topLinePunct w:val="0"/>
        <w:autoSpaceDE/>
        <w:autoSpaceDN w:val="0"/>
        <w:bidi w:val="0"/>
        <w:adjustRightInd/>
        <w:snapToGrid/>
        <w:spacing w:line="240" w:lineRule="auto"/>
        <w:ind w:left="420" w:leftChars="200" w:firstLine="0" w:firstLineChars="0"/>
        <w:jc w:val="left"/>
        <w:textAlignment w:val="auto"/>
        <w:rPr>
          <w:rStyle w:val="15"/>
          <w:rFonts w:hint="eastAsia" w:ascii="Arial" w:hAnsi="Arial" w:eastAsia="宋体" w:cs="Arial"/>
          <w:i w:val="0"/>
          <w:caps w:val="0"/>
          <w:color w:val="3399FF"/>
          <w:spacing w:val="0"/>
          <w:sz w:val="18"/>
          <w:szCs w:val="18"/>
          <w:u w:val="none"/>
          <w:shd w:val="clear" w:color="auto" w:fill="auto"/>
          <w:lang w:val="en-US" w:eastAsia="zh-CN"/>
        </w:rPr>
      </w:pPr>
      <w:r>
        <w:rPr>
          <w:rStyle w:val="15"/>
          <w:rFonts w:hint="eastAsia" w:ascii="Arial" w:hAnsi="Arial" w:eastAsia="宋体" w:cs="Arial"/>
          <w:i w:val="0"/>
          <w:caps w:val="0"/>
          <w:color w:val="3399FF"/>
          <w:spacing w:val="0"/>
          <w:sz w:val="18"/>
          <w:szCs w:val="18"/>
          <w:u w:val="none"/>
          <w:shd w:val="clear" w:color="auto" w:fill="auto"/>
          <w:lang w:val="en-US" w:eastAsia="zh-CN"/>
        </w:rPr>
        <w:t>太平财产保险有限公司附加超龄人员扩展条款（2011版）（扩展）注册【C00002632522019073105092】</w:t>
      </w:r>
    </w:p>
    <w:p>
      <w:pPr>
        <w:keepNext w:val="0"/>
        <w:keepLines w:val="0"/>
        <w:pageBreakBefore w:val="0"/>
        <w:widowControl/>
        <w:numPr>
          <w:ilvl w:val="-1"/>
          <w:numId w:val="0"/>
        </w:numPr>
        <w:kinsoku/>
        <w:wordWrap/>
        <w:overflowPunct/>
        <w:topLinePunct w:val="0"/>
        <w:autoSpaceDE/>
        <w:autoSpaceDN w:val="0"/>
        <w:bidi w:val="0"/>
        <w:adjustRightInd/>
        <w:snapToGrid/>
        <w:spacing w:line="240" w:lineRule="auto"/>
        <w:ind w:firstLine="422" w:firstLineChars="200"/>
        <w:textAlignment w:val="auto"/>
        <w:rPr>
          <w:rFonts w:hint="eastAsia" w:ascii="宋体" w:hAnsi="宋体" w:cs="宋体"/>
          <w:b/>
          <w:bCs/>
          <w:kern w:val="0"/>
          <w:sz w:val="21"/>
          <w:szCs w:val="21"/>
          <w:lang w:val="en-US" w:eastAsia="zh-CN" w:bidi="ar-SA"/>
        </w:rPr>
      </w:pPr>
      <w:r>
        <w:rPr>
          <w:rFonts w:hint="eastAsia" w:ascii="宋体" w:hAnsi="宋体"/>
          <w:b/>
          <w:bCs/>
          <w:szCs w:val="21"/>
        </w:rPr>
        <w:t>（5）附赠保险权益责任免除及投保声明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因下列原因造成被保险人身故、伤残的，保险人不承担给付保险金责任：</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投保人的故意行为；</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被保险人自致伤害或自杀，但被保险人自杀时为无民事行为能力人的除外；</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因被保险人挑衅或故意行为而导致的打斗、被袭击、被谋杀或殴斗；</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被保险人妊娠（包括宫外孕）、流产（但因遭受意外伤害所致不在此限）、堕胎、安胎、分娩、疾病、药物过敏、食物中毒；</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被保险人接受包括美容、整容、整容手术在内的任何医疗行为而造成的意外；</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被保险人未遵医嘱服用、涂用、注射药物；</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各类疾病，以及高原反应、中暑、猝死；</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非因意外伤害导致的细菌或病毒感染；</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任何生物、化学、原子能武器，原子能或核能装置所造成的爆炸、灼伤、污染或辐射；</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恐怖袭击。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被保险人在下列期间遭受伤害导致身故、伤残的，保险人也不承担给付保险金责任：</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战争、军事行动、暴动或武装叛乱期间；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被保险人醉酒或受毒品、管制药物的影响期间；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被保险人酒后驾车、无有效驾驶证驾驶或驾驶无有效行驶证的机动交通工具期间；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被保险人存在精神和行为障碍（以世界卫生组织颁布的《疾病和有关健康问题的国际统计分类（ICD-10）》为准）期间；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被保险人从事高风险运动或活动期间；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被保险人置身于任何飞机或热气球、滑翔器等航空装置（以乘客身份搭乘民用或商业航班者不在此限）期间；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被保险人作为职业运动员或专业运动员参加训练或比赛期间；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被保险人作为军人(含特种兵)在训练或执行公务期间；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被保险人从事犯罪活动期间或被依法采取刑事强制措施或服刑期间；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被保险人从事或参与恐怖主义活动、邪教组织活动；</w:t>
      </w:r>
    </w:p>
    <w:p>
      <w:pPr>
        <w:numPr>
          <w:ilvl w:val="0"/>
          <w:numId w:val="18"/>
        </w:numPr>
        <w:spacing w:line="240" w:lineRule="auto"/>
        <w:rPr>
          <w:rFonts w:hint="eastAsia"/>
          <w:szCs w:val="21"/>
        </w:rPr>
      </w:pPr>
      <w:r>
        <w:rPr>
          <w:rFonts w:hint="eastAsia" w:ascii="宋体" w:hAnsi="宋体" w:cs="宋体" w:eastAsiaTheme="minorEastAsia"/>
          <w:b/>
          <w:bCs/>
          <w:kern w:val="0"/>
          <w:sz w:val="21"/>
          <w:szCs w:val="21"/>
          <w:lang w:val="en-US" w:eastAsia="zh-CN" w:bidi="ar-SA"/>
        </w:rPr>
        <w:t>被保险人患艾滋病（AIDS）或感染艾滋病毒（HIV呈阳性）期间。</w:t>
      </w:r>
    </w:p>
    <w:p>
      <w:pPr>
        <w:numPr>
          <w:ilvl w:val="0"/>
          <w:numId w:val="0"/>
        </w:numPr>
        <w:spacing w:line="240" w:lineRule="auto"/>
        <w:rPr>
          <w:rFonts w:hint="eastAsia"/>
          <w:szCs w:val="21"/>
        </w:rPr>
      </w:pP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拨打承保公司：太平财产保险有限公司的热线电话95589；</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陈述案件情况，准备证明保险事故的相关材料；</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理赔材料通过邮寄方式提交；</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判断是否属于保险责任；</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确属保险责任范围，在结案后10个工作日内支付；</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理赔资金将支付至被保险人账户。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b/>
          <w:bCs/>
          <w:kern w:val="2"/>
          <w:sz w:val="21"/>
          <w:szCs w:val="21"/>
          <w:lang w:val="en-US" w:eastAsia="zh-CN" w:bidi="ar-SA"/>
        </w:rPr>
        <w:t>意外</w:t>
      </w:r>
      <w:r>
        <w:rPr>
          <w:rFonts w:hint="eastAsia" w:ascii="宋体" w:hAnsi="宋体" w:cs="宋体" w:eastAsiaTheme="minorEastAsia"/>
          <w:b/>
          <w:bCs/>
          <w:kern w:val="2"/>
          <w:sz w:val="21"/>
          <w:szCs w:val="21"/>
          <w:lang w:val="en-US" w:eastAsia="zh-CN" w:bidi="ar-SA"/>
        </w:rPr>
        <w:t>身故保险金申请</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索赔申请书；</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保险凭据；</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保险金申请人的身份证明；</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公安部门出具的被保险人户籍注销证明、医院出具的被保险人身故证明书。若被保险人为宣告死亡，保险金申请人应提供人民法院出具的宣告死亡证明文件；</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被保险人的户籍注销证明；</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营运交通工具承运人出具的意外事故证明；</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保险金申请人所能提供的与确认保险事故的性质、原因、损失程度等有关的其他证明和资料；</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若保险金申请人委托他人申请的，还应提供授权委托书原件、委托人和受托人的身份证明等相关证明文件</w:t>
      </w:r>
      <w:r>
        <w:rPr>
          <w:rFonts w:hint="eastAsia" w:ascii="宋体" w:hAnsi="宋体" w:cs="宋体"/>
          <w:kern w:val="2"/>
          <w:sz w:val="21"/>
          <w:szCs w:val="21"/>
          <w:lang w:val="en-US" w:eastAsia="zh-CN" w:bidi="ar-SA"/>
        </w:rPr>
        <w:t>；</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b/>
          <w:bCs/>
          <w:kern w:val="2"/>
          <w:sz w:val="21"/>
          <w:szCs w:val="21"/>
          <w:lang w:val="en-US" w:eastAsia="zh-CN" w:bidi="ar-SA"/>
        </w:rPr>
        <w:t>意外</w:t>
      </w:r>
      <w:r>
        <w:rPr>
          <w:rFonts w:hint="eastAsia" w:ascii="宋体" w:hAnsi="宋体" w:cs="宋体" w:eastAsiaTheme="minorEastAsia"/>
          <w:b/>
          <w:bCs/>
          <w:kern w:val="2"/>
          <w:sz w:val="21"/>
          <w:szCs w:val="21"/>
          <w:lang w:val="en-US" w:eastAsia="zh-CN" w:bidi="ar-SA"/>
        </w:rPr>
        <w:t>伤残保险金申请</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索赔申请书；</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保险凭据；</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被保险人身份证明；</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医院或司法鉴定机构出具的伤残鉴定书；</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营运交通工具承运人出具的意外事故证明；</w:t>
      </w:r>
    </w:p>
    <w:p>
      <w:pPr>
        <w:numPr>
          <w:ilvl w:val="0"/>
          <w:numId w:val="21"/>
        </w:numPr>
        <w:spacing w:line="240" w:lineRule="auto"/>
        <w:ind w:left="0" w:leftChars="0" w:firstLine="400" w:firstLineChars="0"/>
        <w:rPr>
          <w:rFonts w:hint="eastAsia" w:ascii="宋体" w:hAnsi="宋体" w:cs="宋体"/>
          <w:kern w:val="2"/>
          <w:sz w:val="21"/>
          <w:szCs w:val="21"/>
          <w:lang w:val="en-US" w:eastAsia="zh-CN" w:bidi="ar-SA"/>
        </w:rPr>
      </w:pPr>
      <w:r>
        <w:rPr>
          <w:rFonts w:hint="eastAsia" w:ascii="宋体" w:hAnsi="宋体" w:cs="宋体" w:eastAsiaTheme="minorEastAsia"/>
          <w:kern w:val="2"/>
          <w:sz w:val="21"/>
          <w:szCs w:val="21"/>
          <w:lang w:val="en-US" w:eastAsia="zh-CN" w:bidi="ar-SA"/>
        </w:rPr>
        <w:t>保险金申请人所能提供的其他与本项申请相关的材料；</w:t>
      </w:r>
    </w:p>
    <w:p>
      <w:pPr>
        <w:numPr>
          <w:ilvl w:val="0"/>
          <w:numId w:val="21"/>
        </w:numPr>
        <w:spacing w:line="240" w:lineRule="auto"/>
        <w:ind w:left="0" w:leftChars="0" w:firstLine="400" w:firstLineChars="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若保险金申请人委托他人申请的，还应提供授权委托书原件、委托人和受托人的身份证明等相关证明文件；</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numPr>
          <w:ilvl w:val="0"/>
          <w:numId w:val="0"/>
        </w:numPr>
        <w:tabs>
          <w:tab w:val="left" w:pos="312"/>
          <w:tab w:val="left" w:pos="640"/>
        </w:tabs>
        <w:spacing w:line="240" w:lineRule="auto"/>
        <w:ind w:firstLine="422" w:firstLineChars="200"/>
        <w:jc w:val="left"/>
        <w:rPr>
          <w:rFonts w:hint="eastAsia" w:ascii="宋体" w:hAnsi="宋体" w:cs="宋体"/>
          <w:b/>
          <w:bCs/>
          <w:szCs w:val="21"/>
        </w:rPr>
      </w:pPr>
      <w:r>
        <w:rPr>
          <w:rFonts w:hint="eastAsia" w:ascii="宋体" w:hAnsi="宋体" w:cs="宋体"/>
          <w:b/>
          <w:bCs/>
          <w:szCs w:val="21"/>
        </w:rPr>
        <w:t>保险金申请人未能提供有关材料的，导致保险人无法核实该申请的真实性的，保险</w:t>
      </w:r>
      <w:r>
        <w:rPr>
          <w:rFonts w:hint="eastAsia" w:ascii="宋体" w:hAnsi="宋体" w:cs="宋体"/>
          <w:b/>
          <w:bCs/>
          <w:szCs w:val="21"/>
          <w:lang w:val="en-US" w:eastAsia="zh-CN"/>
        </w:rPr>
        <w:t>公司</w:t>
      </w:r>
      <w:r>
        <w:rPr>
          <w:rFonts w:hint="eastAsia" w:ascii="宋体" w:hAnsi="宋体" w:cs="宋体"/>
          <w:b/>
          <w:bCs/>
          <w:szCs w:val="21"/>
        </w:rPr>
        <w:t>对无法核实部分不承担给付保险金的责任。</w:t>
      </w:r>
    </w:p>
    <w:p>
      <w:pPr>
        <w:ind w:firstLine="422" w:firstLineChars="200"/>
        <w:jc w:val="left"/>
        <w:rPr>
          <w:rFonts w:hint="eastAsia" w:asciiTheme="minorEastAsia" w:hAnsiTheme="minorEastAsia"/>
          <w:b/>
          <w:bCs/>
        </w:rPr>
      </w:pPr>
      <w:r>
        <w:rPr>
          <w:rFonts w:hint="eastAsia" w:asciiTheme="minorEastAsia" w:hAnsiTheme="minorEastAsia"/>
          <w:b/>
          <w:bCs/>
          <w:lang w:val="en-US" w:eastAsia="zh-CN"/>
        </w:rPr>
        <w:t>注：上述理赔申请中，</w:t>
      </w:r>
      <w:r>
        <w:rPr>
          <w:rFonts w:hint="eastAsia" w:asciiTheme="minorEastAsia" w:hAnsiTheme="minorEastAsia"/>
          <w:b/>
          <w:bCs/>
        </w:rPr>
        <w:t>被保险人继承人作为</w:t>
      </w:r>
      <w:r>
        <w:rPr>
          <w:rFonts w:hint="eastAsia" w:asciiTheme="minorEastAsia" w:hAnsiTheme="minorEastAsia"/>
          <w:b/>
          <w:bCs/>
          <w:lang w:val="en-US" w:eastAsia="zh-CN"/>
        </w:rPr>
        <w:t>保险金</w:t>
      </w:r>
      <w:r>
        <w:rPr>
          <w:rFonts w:hint="eastAsia" w:asciiTheme="minorEastAsia" w:hAnsiTheme="minorEastAsia"/>
          <w:b/>
          <w:bCs/>
        </w:rPr>
        <w:t>申请人索赔时，需提供公证机构出具的证明其具备继承权及所享份额等事宜的公证文件。</w:t>
      </w:r>
    </w:p>
    <w:p>
      <w:pPr>
        <w:numPr>
          <w:ilvl w:val="0"/>
          <w:numId w:val="0"/>
        </w:numPr>
        <w:tabs>
          <w:tab w:val="left" w:pos="312"/>
          <w:tab w:val="left" w:pos="640"/>
        </w:tabs>
        <w:spacing w:line="240" w:lineRule="auto"/>
        <w:ind w:firstLine="422" w:firstLineChars="200"/>
        <w:jc w:val="left"/>
        <w:rPr>
          <w:rFonts w:hint="eastAsia" w:ascii="宋体" w:hAnsi="宋体" w:cs="宋体"/>
          <w:b/>
          <w:bCs/>
          <w:szCs w:val="21"/>
          <w:lang w:val="en-US" w:eastAsia="zh-CN"/>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p>
    <w:p>
      <w:pPr>
        <w:ind w:left="2" w:leftChars="1" w:firstLine="420" w:firstLineChars="200"/>
        <w:jc w:val="left"/>
        <w:rPr>
          <w:rFonts w:asciiTheme="minorEastAsia" w:hAnsiTheme="minorEastAsia"/>
        </w:rPr>
      </w:pPr>
      <w:r>
        <w:rPr>
          <w:rFonts w:hint="eastAsia" w:asciiTheme="minorEastAsia" w:hAnsiTheme="minorEastAsia"/>
        </w:rPr>
        <w:t>（一）</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b w:val="0"/>
          <w:bCs w:val="0"/>
          <w:lang w:eastAsia="zh-CN"/>
        </w:rPr>
        <w:t>优选</w:t>
      </w:r>
      <w:r>
        <w:rPr>
          <w:rFonts w:hint="eastAsia" w:asciiTheme="minorEastAsia" w:hAnsiTheme="minorEastAsia"/>
          <w:b w:val="0"/>
          <w:bCs w:val="0"/>
        </w:rPr>
        <w:t>增值服务产品附赠的保险权益</w:t>
      </w:r>
      <w:r>
        <w:rPr>
          <w:rFonts w:hint="eastAsia" w:asciiTheme="minorEastAsia" w:hAnsiTheme="minorEastAsia"/>
          <w:b w:val="0"/>
          <w:bCs w:val="0"/>
          <w:lang w:eastAsia="zh-CN"/>
        </w:rPr>
        <w:t>、</w:t>
      </w:r>
      <w:r>
        <w:rPr>
          <w:rFonts w:hint="eastAsia" w:asciiTheme="minorEastAsia" w:hAnsiTheme="minorEastAsia"/>
        </w:rPr>
        <w:t>全球重大疾病第二诊疗意见服务、私人医生热线服务</w:t>
      </w:r>
      <w:r>
        <w:rPr>
          <w:rFonts w:hint="eastAsia" w:asciiTheme="minorEastAsia" w:hAnsiTheme="minorEastAsia"/>
          <w:b/>
          <w:bCs/>
        </w:rPr>
        <w:t>自</w:t>
      </w:r>
      <w:r>
        <w:rPr>
          <w:rFonts w:hint="eastAsia" w:asciiTheme="minorEastAsia" w:hAnsiTheme="minorEastAsia"/>
          <w:b/>
          <w:bCs/>
          <w:lang w:val="en-US" w:eastAsia="zh-CN"/>
        </w:rPr>
        <w:t>成功</w:t>
      </w:r>
      <w:r>
        <w:rPr>
          <w:rFonts w:hint="eastAsia" w:asciiTheme="minorEastAsia" w:hAnsiTheme="minorEastAsia"/>
          <w:b/>
          <w:bCs/>
        </w:rPr>
        <w:t>购买的次月1</w:t>
      </w:r>
      <w:r>
        <w:rPr>
          <w:rFonts w:asciiTheme="minorEastAsia" w:hAnsiTheme="minorEastAsia"/>
          <w:b/>
          <w:bCs/>
        </w:rPr>
        <w:t>0</w:t>
      </w:r>
      <w:r>
        <w:rPr>
          <w:rFonts w:hint="eastAsia" w:asciiTheme="minorEastAsia" w:hAnsiTheme="minorEastAsia"/>
          <w:b/>
          <w:bCs/>
        </w:rPr>
        <w:t>日凌晨生效</w:t>
      </w:r>
      <w:r>
        <w:rPr>
          <w:rFonts w:hint="eastAsia" w:asciiTheme="minorEastAsia" w:hAnsiTheme="minorEastAsia"/>
        </w:rPr>
        <w:t>。零起点消费短信提醒服务、免除卡片挂失费服务</w:t>
      </w:r>
      <w:r>
        <w:rPr>
          <w:rFonts w:hint="eastAsia"/>
          <w:b/>
          <w:bCs/>
          <w:lang w:val="en-US" w:eastAsia="zh-CN"/>
        </w:rPr>
        <w:t>自成功购买之日起次日生效</w:t>
      </w:r>
      <w:r>
        <w:rPr>
          <w:rFonts w:hint="eastAsia"/>
          <w:b w:val="0"/>
          <w:bCs w:val="0"/>
          <w:lang w:val="en-US" w:eastAsia="zh-CN"/>
        </w:rPr>
        <w:t>；</w:t>
      </w:r>
      <w:r>
        <w:rPr>
          <w:rFonts w:hint="eastAsia"/>
          <w:b/>
          <w:bCs/>
          <w:lang w:val="en-US" w:eastAsia="zh-CN"/>
        </w:rPr>
        <w:t>从生效日开始有效期为一年，以持卡人购买产品的具体期限为准。</w:t>
      </w:r>
    </w:p>
    <w:p>
      <w:pPr>
        <w:numPr>
          <w:ilvl w:val="0"/>
          <w:numId w:val="0"/>
        </w:numPr>
        <w:ind w:left="0" w:leftChars="0" w:firstLine="420" w:firstLineChars="200"/>
        <w:jc w:val="left"/>
        <w:rPr>
          <w:rFonts w:asciiTheme="minorEastAsia" w:hAnsiTheme="minorEastAsia"/>
        </w:rPr>
      </w:pPr>
      <w:r>
        <w:rPr>
          <w:rFonts w:hint="eastAsia" w:asciiTheme="minorEastAsia" w:hAnsiTheme="minorEastAsia"/>
        </w:rPr>
        <w:t>（二）</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b w:val="0"/>
          <w:bCs w:val="0"/>
          <w:lang w:eastAsia="zh-CN"/>
        </w:rPr>
        <w:t>优选</w:t>
      </w:r>
      <w:r>
        <w:rPr>
          <w:rFonts w:hint="eastAsia" w:asciiTheme="minorEastAsia" w:hAnsiTheme="minorEastAsia"/>
          <w:b w:val="0"/>
          <w:bCs w:val="0"/>
        </w:rPr>
        <w:t>增值服务产品</w:t>
      </w:r>
      <w:r>
        <w:rPr>
          <w:rFonts w:hint="eastAsia" w:asciiTheme="minorEastAsia" w:hAnsiTheme="minorEastAsia"/>
        </w:rPr>
        <w:t>到期后，</w:t>
      </w:r>
      <w:r>
        <w:rPr>
          <w:rFonts w:hint="eastAsia" w:asciiTheme="minorEastAsia" w:hAnsiTheme="minorEastAsia"/>
          <w:b/>
          <w:bCs/>
        </w:rPr>
        <w:t>若持卡人未主动退订该增值服务，为了保证服务权益的延续性，则服务权益将自动续期</w:t>
      </w:r>
      <w:r>
        <w:rPr>
          <w:rFonts w:hint="eastAsia" w:asciiTheme="minorEastAsia" w:hAnsiTheme="minorEastAsia"/>
        </w:rPr>
        <w:t>，</w:t>
      </w:r>
      <w:r>
        <w:rPr>
          <w:rFonts w:hint="eastAsia"/>
          <w:b/>
          <w:bCs/>
          <w:lang w:val="en-US" w:eastAsia="zh-CN"/>
        </w:rPr>
        <w:t>产品到期前，卡中心将发送续期提示短信。</w:t>
      </w:r>
      <w:r>
        <w:rPr>
          <w:rFonts w:hint="eastAsia" w:asciiTheme="minorEastAsia" w:hAnsiTheme="minorEastAsia"/>
          <w:b/>
          <w:bCs/>
          <w:lang w:val="en-US" w:eastAsia="zh-CN"/>
        </w:rPr>
        <w:t>卡中心将于服务到期后的3日内</w:t>
      </w:r>
      <w:r>
        <w:rPr>
          <w:rFonts w:hint="eastAsia" w:asciiTheme="minorEastAsia" w:hAnsiTheme="minorEastAsia"/>
          <w:b/>
          <w:bCs/>
        </w:rPr>
        <w:t>从持卡人信用卡账户中扣除续期的服务费用。</w:t>
      </w:r>
      <w:r>
        <w:rPr>
          <w:rFonts w:hint="eastAsia" w:asciiTheme="minorEastAsia" w:hAnsiTheme="minorEastAsia"/>
          <w:b/>
          <w:bCs/>
          <w:lang w:val="en-US" w:eastAsia="zh-CN"/>
        </w:rPr>
        <w:t>若持卡人需退订该增值服务，请致电卡中心客服热线</w:t>
      </w:r>
      <w:r>
        <w:rPr>
          <w:rFonts w:hint="eastAsia" w:asciiTheme="minorEastAsia" w:hAnsiTheme="minorEastAsia"/>
          <w:b/>
          <w:bCs/>
        </w:rPr>
        <w:t>40088-95558</w:t>
      </w:r>
      <w:r>
        <w:rPr>
          <w:rFonts w:hint="eastAsia" w:asciiTheme="minorEastAsia" w:hAnsiTheme="minorEastAsia"/>
          <w:b/>
          <w:bCs/>
          <w:lang w:val="en-US" w:eastAsia="zh-CN"/>
        </w:rPr>
        <w:t>申请办理。</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rPr>
        <w:t>优选增值服务</w:t>
      </w:r>
      <w:r>
        <w:rPr>
          <w:rFonts w:hint="eastAsia" w:asciiTheme="minorEastAsia" w:hAnsiTheme="minorEastAsia"/>
          <w:lang w:eastAsia="zh-CN"/>
        </w:rPr>
        <w:t>产品费用</w:t>
      </w:r>
      <w:r>
        <w:rPr>
          <w:rFonts w:hint="eastAsia" w:asciiTheme="minorEastAsia" w:hAnsiTheme="minorEastAsia"/>
        </w:rPr>
        <w:t>，按户计收，每位主卡持卡人（无论持有几张主卡）仅限订购一份，若一位主卡持卡人订购多份同款优选增值服务也仅能享受一份该款优选增值服务的功能。</w:t>
      </w:r>
    </w:p>
    <w:p>
      <w:pPr>
        <w:ind w:left="2" w:leftChars="1" w:firstLine="420" w:firstLineChars="200"/>
        <w:jc w:val="left"/>
        <w:rPr>
          <w:rFonts w:asciiTheme="minorEastAsia" w:hAnsiTheme="minorEastAsia"/>
        </w:rPr>
      </w:pPr>
      <w:r>
        <w:rPr>
          <w:rFonts w:hint="eastAsia" w:asciiTheme="minorEastAsia" w:hAnsiTheme="minorEastAsia"/>
        </w:rPr>
        <w:t>（二）仅限主卡持卡人订购</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rPr>
        <w:t>优选增值服务</w:t>
      </w:r>
      <w:r>
        <w:rPr>
          <w:rFonts w:hint="eastAsia" w:asciiTheme="minorEastAsia" w:hAnsiTheme="minorEastAsia"/>
          <w:lang w:val="en-US" w:eastAsia="zh-CN"/>
        </w:rPr>
        <w:t>产品</w:t>
      </w:r>
      <w:r>
        <w:rPr>
          <w:rFonts w:hint="eastAsia" w:asciiTheme="minorEastAsia" w:hAnsiTheme="minorEastAsia"/>
        </w:rPr>
        <w:t>。</w:t>
      </w:r>
    </w:p>
    <w:p>
      <w:pPr>
        <w:ind w:left="2" w:leftChars="1" w:firstLine="420" w:firstLineChars="200"/>
        <w:jc w:val="left"/>
        <w:rPr>
          <w:rFonts w:asciiTheme="minorEastAsia" w:hAnsiTheme="minorEastAsia"/>
        </w:rPr>
      </w:pPr>
      <w:r>
        <w:rPr>
          <w:rFonts w:hint="eastAsia" w:asciiTheme="minorEastAsia" w:hAnsiTheme="minorEastAsia"/>
        </w:rPr>
        <w:t>（三）</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rPr>
        <w:t>优选增值服务</w:t>
      </w:r>
      <w:r>
        <w:rPr>
          <w:rFonts w:hint="eastAsia" w:asciiTheme="minorEastAsia" w:hAnsiTheme="minorEastAsia"/>
          <w:lang w:val="en-US" w:eastAsia="zh-CN"/>
        </w:rPr>
        <w:t>产品</w:t>
      </w:r>
      <w:r>
        <w:rPr>
          <w:rFonts w:hint="eastAsia" w:asciiTheme="minorEastAsia" w:hAnsiTheme="minorEastAsia"/>
        </w:rPr>
        <w:t>价格，以卡中心公告为准。</w:t>
      </w:r>
    </w:p>
    <w:p>
      <w:pPr>
        <w:ind w:left="2" w:leftChars="1" w:firstLine="420" w:firstLineChars="200"/>
        <w:jc w:val="left"/>
        <w:rPr>
          <w:rFonts w:asciiTheme="minorEastAsia" w:hAnsiTheme="minorEastAsia"/>
        </w:rPr>
      </w:pPr>
      <w:r>
        <w:rPr>
          <w:rFonts w:hint="eastAsia" w:asciiTheme="minorEastAsia" w:hAnsiTheme="minorEastAsia"/>
        </w:rPr>
        <w:t>（四）若持卡人在服务有效期届满前退订</w:t>
      </w:r>
      <w:r>
        <w:rPr>
          <w:rFonts w:hint="eastAsia" w:asciiTheme="minorEastAsia" w:hAnsiTheme="minorEastAsia"/>
          <w:lang w:val="en-US" w:eastAsia="zh-CN"/>
        </w:rPr>
        <w:t>本产品</w:t>
      </w:r>
      <w:r>
        <w:rPr>
          <w:rFonts w:hint="eastAsia" w:asciiTheme="minorEastAsia" w:hAnsiTheme="minorEastAsia"/>
        </w:rPr>
        <w:t>，则已收取的</w:t>
      </w:r>
      <w:r>
        <w:rPr>
          <w:rFonts w:hint="eastAsia" w:asciiTheme="minorEastAsia" w:hAnsiTheme="minorEastAsia"/>
          <w:lang w:eastAsia="zh-CN"/>
        </w:rPr>
        <w:t>产品费用</w:t>
      </w:r>
      <w:r>
        <w:rPr>
          <w:rFonts w:hint="eastAsia" w:asciiTheme="minorEastAsia" w:hAnsiTheme="minorEastAsia"/>
        </w:rPr>
        <w:t>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rPr>
        <w:t>（五）</w:t>
      </w:r>
      <w:r>
        <w:rPr>
          <w:rFonts w:hint="eastAsia" w:asciiTheme="minorEastAsia" w:hAnsiTheme="minorEastAsia"/>
          <w:lang w:val="en-US" w:eastAsia="zh-CN"/>
        </w:rPr>
        <w:t>本产品所扣取的</w:t>
      </w:r>
      <w:r>
        <w:rPr>
          <w:rFonts w:hint="eastAsia" w:asciiTheme="minorEastAsia" w:hAnsiTheme="minorEastAsia"/>
        </w:rPr>
        <w:t>费</w:t>
      </w:r>
      <w:r>
        <w:rPr>
          <w:rFonts w:hint="eastAsia" w:asciiTheme="minorEastAsia" w:hAnsiTheme="minorEastAsia"/>
          <w:lang w:val="en-US" w:eastAsia="zh-CN"/>
        </w:rPr>
        <w:t>用</w:t>
      </w:r>
      <w:r>
        <w:rPr>
          <w:rFonts w:hint="eastAsia" w:asciiTheme="minorEastAsia" w:hAnsiTheme="minorEastAsia"/>
        </w:rPr>
        <w:t>记入持卡人指定的信用卡当期对账单，由持卡人在账单显示的还款期内正常还款。</w:t>
      </w:r>
    </w:p>
    <w:p>
      <w:pPr>
        <w:ind w:left="2" w:leftChars="1" w:firstLine="420" w:firstLineChars="200"/>
        <w:jc w:val="left"/>
        <w:rPr>
          <w:rFonts w:hint="eastAsia" w:asciiTheme="minorEastAsia" w:hAnsiTheme="minorEastAsia"/>
          <w:b/>
          <w:bCs/>
          <w:lang w:val="en-US" w:eastAsia="zh-CN"/>
        </w:rPr>
      </w:pPr>
      <w:r>
        <w:rPr>
          <w:rFonts w:hint="eastAsia" w:asciiTheme="minorEastAsia" w:hAnsiTheme="minorEastAsia"/>
        </w:rPr>
        <w:t>（六）</w:t>
      </w:r>
      <w:r>
        <w:rPr>
          <w:rFonts w:hint="eastAsia" w:asciiTheme="minorEastAsia" w:hAnsiTheme="minorEastAsia"/>
          <w:b/>
          <w:bCs/>
          <w:lang w:val="en-US" w:eastAsia="zh-CN"/>
        </w:rPr>
        <w:t>本产品</w:t>
      </w:r>
      <w:r>
        <w:rPr>
          <w:rFonts w:hint="eastAsia" w:asciiTheme="minorEastAsia" w:hAnsiTheme="minorEastAsia"/>
          <w:b/>
          <w:bCs/>
        </w:rPr>
        <w:t>附赠的保险权益</w:t>
      </w:r>
      <w:r>
        <w:rPr>
          <w:rFonts w:hint="eastAsia" w:asciiTheme="minorEastAsia" w:hAnsiTheme="minorEastAsia"/>
          <w:b/>
          <w:bCs/>
          <w:lang w:eastAsia="zh-CN"/>
        </w:rPr>
        <w:t>，仅限</w:t>
      </w:r>
      <w:r>
        <w:rPr>
          <w:rFonts w:hint="eastAsia" w:asciiTheme="minorEastAsia" w:hAnsiTheme="minorEastAsia"/>
          <w:b/>
          <w:bCs/>
        </w:rPr>
        <w:t>投保年龄为18-</w:t>
      </w:r>
      <w:r>
        <w:rPr>
          <w:rFonts w:asciiTheme="minorEastAsia" w:hAnsiTheme="minorEastAsia"/>
          <w:b/>
          <w:bCs/>
        </w:rPr>
        <w:t>7</w:t>
      </w:r>
      <w:r>
        <w:rPr>
          <w:rFonts w:hint="eastAsia" w:asciiTheme="minorEastAsia" w:hAnsiTheme="minorEastAsia"/>
          <w:b/>
          <w:bCs/>
          <w:lang w:val="en-US" w:eastAsia="zh-CN"/>
        </w:rPr>
        <w:t>5</w:t>
      </w:r>
      <w:r>
        <w:rPr>
          <w:rFonts w:hint="eastAsia" w:asciiTheme="minorEastAsia" w:hAnsiTheme="minorEastAsia"/>
          <w:b/>
          <w:bCs/>
        </w:rPr>
        <w:t>周岁</w:t>
      </w:r>
      <w:r>
        <w:rPr>
          <w:rFonts w:hint="default" w:asciiTheme="minorEastAsia" w:hAnsiTheme="minorEastAsia"/>
          <w:b/>
          <w:bCs/>
          <w:lang w:val="en-US"/>
        </w:rPr>
        <w:t>客户</w:t>
      </w:r>
      <w:r>
        <w:rPr>
          <w:rFonts w:hint="eastAsia" w:asciiTheme="minorEastAsia" w:hAnsiTheme="minorEastAsia"/>
          <w:b/>
          <w:bCs/>
          <w:lang w:val="en-US" w:eastAsia="zh-CN"/>
        </w:rPr>
        <w:t>持卡人</w:t>
      </w:r>
      <w:r>
        <w:rPr>
          <w:rFonts w:hint="eastAsia" w:asciiTheme="minorEastAsia" w:hAnsiTheme="minorEastAsia"/>
          <w:b/>
          <w:bCs/>
        </w:rPr>
        <w:t>，若</w:t>
      </w:r>
      <w:r>
        <w:rPr>
          <w:rFonts w:hint="eastAsia" w:asciiTheme="minorEastAsia" w:hAnsiTheme="minorEastAsia"/>
          <w:b/>
          <w:bCs/>
          <w:lang w:val="en-US" w:eastAsia="zh-CN"/>
        </w:rPr>
        <w:t>持卡人</w:t>
      </w:r>
      <w:r>
        <w:rPr>
          <w:rFonts w:hint="eastAsia" w:asciiTheme="minorEastAsia" w:hAnsiTheme="minorEastAsia"/>
          <w:b/>
          <w:bCs/>
        </w:rPr>
        <w:t>超过</w:t>
      </w:r>
      <w:r>
        <w:rPr>
          <w:rFonts w:asciiTheme="minorEastAsia" w:hAnsiTheme="minorEastAsia"/>
          <w:b/>
          <w:bCs/>
        </w:rPr>
        <w:t>7</w:t>
      </w:r>
      <w:r>
        <w:rPr>
          <w:rFonts w:hint="eastAsia" w:asciiTheme="minorEastAsia" w:hAnsiTheme="minorEastAsia"/>
          <w:b/>
          <w:bCs/>
          <w:lang w:val="en-US" w:eastAsia="zh-CN"/>
        </w:rPr>
        <w:t>5</w:t>
      </w:r>
      <w:r>
        <w:rPr>
          <w:rFonts w:hint="eastAsia" w:asciiTheme="minorEastAsia" w:hAnsiTheme="minorEastAsia"/>
          <w:b/>
          <w:bCs/>
        </w:rPr>
        <w:t>周岁，</w:t>
      </w:r>
      <w:r>
        <w:rPr>
          <w:rFonts w:hint="eastAsia" w:asciiTheme="minorEastAsia" w:hAnsiTheme="minorEastAsia"/>
          <w:b/>
          <w:bCs/>
          <w:lang w:val="en-US" w:eastAsia="zh-CN"/>
        </w:rPr>
        <w:t>卡中心</w:t>
      </w:r>
      <w:r>
        <w:rPr>
          <w:rFonts w:hint="eastAsia" w:asciiTheme="minorEastAsia" w:hAnsiTheme="minorEastAsia"/>
          <w:b/>
          <w:bCs/>
        </w:rPr>
        <w:t>不再扣取</w:t>
      </w:r>
      <w:r>
        <w:rPr>
          <w:rFonts w:hint="eastAsia" w:asciiTheme="minorEastAsia" w:hAnsiTheme="minorEastAsia"/>
          <w:b/>
          <w:bCs/>
          <w:lang w:val="en-US" w:eastAsia="zh-CN"/>
        </w:rPr>
        <w:t>产品</w:t>
      </w:r>
      <w:r>
        <w:rPr>
          <w:rFonts w:hint="eastAsia" w:asciiTheme="minorEastAsia" w:hAnsiTheme="minorEastAsia"/>
          <w:b/>
          <w:bCs/>
        </w:rPr>
        <w:t>费用，本产品及附赠保险保障权益自动失效。</w:t>
      </w:r>
    </w:p>
    <w:p>
      <w:pPr>
        <w:ind w:left="2" w:leftChars="1" w:firstLine="422" w:firstLineChars="200"/>
        <w:jc w:val="left"/>
      </w:pPr>
      <w:r>
        <w:rPr>
          <w:rFonts w:hint="eastAsia" w:asciiTheme="minorEastAsia" w:hAnsiTheme="minorEastAsia"/>
          <w:b/>
          <w:bCs/>
          <w:lang w:val="en-US" w:eastAsia="zh-CN"/>
        </w:rPr>
        <w:t>（七）</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优选增值服务产品</w:t>
      </w:r>
      <w:r>
        <w:rPr>
          <w:rFonts w:hint="eastAsia" w:asciiTheme="minorEastAsia" w:hAnsiTheme="minorEastAsia"/>
          <w:b/>
          <w:bCs/>
          <w:lang w:val="en-US" w:eastAsia="zh-CN"/>
        </w:rPr>
        <w:t>附赠的</w:t>
      </w:r>
      <w:r>
        <w:rPr>
          <w:rFonts w:hint="eastAsia" w:asciiTheme="minorEastAsia" w:hAnsiTheme="minorEastAsia"/>
          <w:b/>
          <w:bCs/>
        </w:rPr>
        <w:t>家庭</w:t>
      </w:r>
      <w:r>
        <w:rPr>
          <w:rFonts w:hint="eastAsia" w:asciiTheme="minorEastAsia" w:hAnsiTheme="minorEastAsia"/>
          <w:b/>
          <w:bCs/>
          <w:lang w:val="en-US" w:eastAsia="zh-CN"/>
        </w:rPr>
        <w:t>成员</w:t>
      </w:r>
      <w:r>
        <w:rPr>
          <w:rFonts w:hint="eastAsia" w:asciiTheme="minorEastAsia" w:hAnsiTheme="minorEastAsia"/>
          <w:b/>
          <w:bCs/>
        </w:rPr>
        <w:t>意外伤害保险服务</w:t>
      </w:r>
      <w:r>
        <w:rPr>
          <w:rFonts w:hint="eastAsia"/>
          <w:lang w:val="en-US" w:eastAsia="zh-CN"/>
        </w:rPr>
        <w:t>，</w:t>
      </w:r>
      <w:r>
        <w:rPr>
          <w:rFonts w:hint="eastAsia" w:asciiTheme="minorEastAsia" w:hAnsiTheme="minorEastAsia"/>
          <w:b/>
          <w:bCs/>
        </w:rPr>
        <w:t>投保人为卡中心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val="en-US" w:eastAsia="zh-CN"/>
        </w:rPr>
        <w:t>本</w:t>
      </w:r>
      <w:r>
        <w:rPr>
          <w:rFonts w:hint="eastAsia" w:asciiTheme="minorEastAsia" w:hAnsiTheme="minorEastAsia"/>
          <w:b/>
          <w:bCs/>
          <w:lang w:eastAsia="zh-CN"/>
        </w:rPr>
        <w:t>产品</w:t>
      </w:r>
      <w:r>
        <w:rPr>
          <w:rFonts w:hint="eastAsia" w:asciiTheme="minorEastAsia" w:hAnsiTheme="minorEastAsia"/>
          <w:b/>
          <w:bCs/>
        </w:rPr>
        <w:t>且</w:t>
      </w:r>
      <w:r>
        <w:rPr>
          <w:rFonts w:hint="eastAsia" w:asciiTheme="minorEastAsia" w:hAnsiTheme="minorEastAsia"/>
          <w:b/>
          <w:bCs/>
          <w:lang w:eastAsia="zh-CN"/>
        </w:rPr>
        <w:t>保险权益</w:t>
      </w:r>
      <w:r>
        <w:rPr>
          <w:rFonts w:hint="eastAsia" w:asciiTheme="minorEastAsia" w:hAnsiTheme="minorEastAsia"/>
          <w:b/>
          <w:bCs/>
        </w:rPr>
        <w:t>已生效的持卡人本人及其家庭成员</w:t>
      </w:r>
      <w:r>
        <w:rPr>
          <w:rFonts w:hint="eastAsia" w:asciiTheme="minorEastAsia" w:hAnsiTheme="minorEastAsia"/>
          <w:b/>
          <w:bCs/>
          <w:lang w:eastAsia="zh-CN"/>
        </w:rPr>
        <w:t>（</w:t>
      </w:r>
      <w:r>
        <w:rPr>
          <w:rFonts w:hint="eastAsia" w:asciiTheme="minorEastAsia" w:hAnsiTheme="minorEastAsia"/>
          <w:b/>
          <w:bCs/>
          <w:lang w:val="en-US" w:eastAsia="zh-CN"/>
        </w:rPr>
        <w:t>配偶、子女</w:t>
      </w:r>
      <w:r>
        <w:rPr>
          <w:rFonts w:hint="eastAsia" w:asciiTheme="minorEastAsia" w:hAnsiTheme="minorEastAsia"/>
          <w:b/>
          <w:bCs/>
          <w:lang w:eastAsia="zh-CN"/>
        </w:rPr>
        <w:t>）</w:t>
      </w:r>
      <w:r>
        <w:rPr>
          <w:rFonts w:hint="eastAsia" w:asciiTheme="minorEastAsia" w:hAnsiTheme="minorEastAsia"/>
          <w:b/>
          <w:bCs/>
        </w:rPr>
        <w:t>，由于附赠保险含有死亡保险责任，请确认您已就投保事项及保险金额征得了其他被保险人的同意及认可（未成年子女需取得其监护人的同意及认可）。</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rPr>
      </w:pPr>
      <w:r>
        <w:rPr>
          <w:rFonts w:hint="eastAsia" w:asciiTheme="minorEastAsia" w:hAnsiTheme="minorEastAsia"/>
        </w:rPr>
        <w:t>（一）卡中心有权在不对持卡人权益造成不利影响的前提下，不时调整承保</w:t>
      </w:r>
      <w:r>
        <w:rPr>
          <w:rFonts w:hint="eastAsia" w:asciiTheme="minorEastAsia" w:hAnsiTheme="minorEastAsia"/>
          <w:lang w:val="en-US" w:eastAsia="zh-CN"/>
        </w:rPr>
        <w:t>本</w:t>
      </w:r>
      <w:r>
        <w:rPr>
          <w:rFonts w:hint="eastAsia" w:asciiTheme="minorEastAsia" w:hAnsiTheme="minorEastAsia"/>
          <w:lang w:eastAsia="zh-CN"/>
        </w:rPr>
        <w:t>产品中附赠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rPr>
        <w:t>的保险公司，并以网站公告或</w:t>
      </w:r>
      <w:r>
        <w:rPr>
          <w:rFonts w:hint="eastAsia" w:asciiTheme="minorEastAsia" w:hAnsiTheme="minorEastAsia"/>
          <w:lang w:val="en-US" w:eastAsia="zh-CN"/>
        </w:rPr>
        <w:t>短信</w:t>
      </w:r>
      <w:r>
        <w:rPr>
          <w:rFonts w:hint="eastAsia" w:asciiTheme="minorEastAsia" w:hAnsiTheme="minorEastAsia"/>
        </w:rPr>
        <w:t>提示等方式通知持卡人</w:t>
      </w:r>
      <w:r>
        <w:rPr>
          <w:rFonts w:hint="eastAsia" w:asciiTheme="minorEastAsia" w:hAnsiTheme="minorEastAsia"/>
          <w:highlight w:val="none"/>
          <w:lang w:eastAsia="zh-CN"/>
        </w:rPr>
        <w:t>，</w:t>
      </w:r>
      <w:r>
        <w:rPr>
          <w:rFonts w:hint="eastAsia" w:asciiTheme="minorEastAsia" w:hAnsiTheme="minorEastAsia"/>
          <w:highlight w:val="none"/>
        </w:rPr>
        <w:t>持卡人确认对通知方式无异议</w:t>
      </w:r>
      <w:r>
        <w:rPr>
          <w:rFonts w:hint="eastAsia" w:asciiTheme="minorEastAsia" w:hAnsiTheme="minorEastAsia"/>
        </w:rPr>
        <w:t>。</w:t>
      </w:r>
    </w:p>
    <w:p>
      <w:pPr>
        <w:widowControl/>
        <w:numPr>
          <w:ilvl w:val="-1"/>
          <w:numId w:val="0"/>
        </w:numPr>
        <w:ind w:firstLine="420" w:firstLineChars="200"/>
        <w:jc w:val="both"/>
        <w:rPr>
          <w:rFonts w:hint="default" w:asciiTheme="minorHAnsi" w:hAnsiTheme="minorHAnsi" w:eastAsiaTheme="minorEastAsia"/>
          <w:b/>
          <w:bCs/>
          <w:color w:val="auto"/>
          <w:lang w:val="en-US" w:eastAsia="zh-CN" w:bidi="ar"/>
        </w:rPr>
      </w:pPr>
      <w:r>
        <w:rPr>
          <w:rFonts w:hint="eastAsia" w:asciiTheme="minorEastAsia" w:hAnsiTheme="minorEastAsia"/>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服务办理过程中填写的信息真实有效。如</w:t>
      </w:r>
      <w:r>
        <w:rPr>
          <w:rFonts w:hint="eastAsia" w:asciiTheme="minorEastAsia" w:hAnsiTheme="minorEastAsia"/>
          <w:b/>
          <w:bCs/>
          <w:lang w:val="en-US" w:eastAsia="zh-CN"/>
        </w:rPr>
        <w:t>持卡人</w:t>
      </w:r>
      <w:r>
        <w:rPr>
          <w:rFonts w:hint="eastAsia" w:asciiTheme="minorEastAsia" w:hAnsiTheme="minorEastAsia"/>
          <w:b/>
          <w:bCs/>
        </w:rPr>
        <w:t>的个人信息发生改变，请及时拨打客服热线40088-95558进行更新。为了帮助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根据监管的要求，</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给到卡中心合作的承保保险公司</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3"/>
          <w:rFonts w:hint="eastAsia" w:cstheme="minorBidi"/>
          <w:b/>
          <w:bCs/>
          <w:i w:val="0"/>
          <w:iCs w:val="0"/>
          <w:caps w:val="0"/>
          <w:color w:val="auto"/>
          <w:spacing w:val="0"/>
          <w:sz w:val="21"/>
          <w:szCs w:val="24"/>
          <w:shd w:val="clear" w:fill="FFFFFF"/>
          <w:lang w:val="en-US" w:eastAsia="zh-CN" w:bidi="ar"/>
        </w:rPr>
        <w:t>服务</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p>
      <w:pPr>
        <w:ind w:firstLine="420" w:firstLineChars="200"/>
        <w:jc w:val="left"/>
        <w:rPr>
          <w:rFonts w:asciiTheme="minorEastAsia" w:hAnsiTheme="minorEastAsia"/>
          <w:b/>
          <w:bCs/>
        </w:rPr>
      </w:pPr>
      <w:r>
        <w:rPr>
          <w:rFonts w:hint="eastAsia" w:asciiTheme="minorEastAsia" w:hAnsiTheme="minorEastAsia"/>
        </w:rPr>
        <w:t>（三）</w:t>
      </w:r>
      <w:r>
        <w:rPr>
          <w:rFonts w:hint="eastAsia" w:asciiTheme="minorEastAsia" w:hAnsiTheme="minorEastAsia"/>
          <w:b/>
          <w:bCs/>
        </w:rPr>
        <w:t>在法律及监管法规允许的前提下，卡中心保留受理及终止上述</w:t>
      </w:r>
      <w:r>
        <w:rPr>
          <w:rFonts w:hint="eastAsia" w:asciiTheme="minorEastAsia" w:hAnsiTheme="minorEastAsia"/>
          <w:b/>
          <w:bCs/>
          <w:lang w:val="en-US" w:eastAsia="zh-CN"/>
        </w:rPr>
        <w:t>产品</w:t>
      </w:r>
      <w:r>
        <w:rPr>
          <w:rFonts w:hint="eastAsia" w:asciiTheme="minorEastAsia" w:hAnsiTheme="minorEastAsia"/>
          <w:b/>
          <w:bCs/>
          <w:lang w:eastAsia="zh-CN"/>
        </w:rPr>
        <w:t>，</w:t>
      </w:r>
      <w:r>
        <w:rPr>
          <w:rFonts w:hint="eastAsia" w:asciiTheme="minorEastAsia" w:hAnsiTheme="minorEastAsia"/>
          <w:b/>
          <w:bCs/>
        </w:rPr>
        <w:t>对</w:t>
      </w:r>
      <w:r>
        <w:rPr>
          <w:rFonts w:hint="eastAsia" w:asciiTheme="minorEastAsia" w:hAnsiTheme="minorEastAsia"/>
          <w:b/>
          <w:bCs/>
          <w:lang w:val="en-US" w:eastAsia="zh-CN"/>
        </w:rPr>
        <w:t>产品</w:t>
      </w:r>
      <w:r>
        <w:rPr>
          <w:rFonts w:hint="eastAsia" w:asciiTheme="minorEastAsia" w:hAnsiTheme="minorEastAsia"/>
          <w:b/>
          <w:bCs/>
        </w:rPr>
        <w:t>条款进行修改（包括但不限于延迟或提前终止本</w:t>
      </w:r>
      <w:r>
        <w:rPr>
          <w:rFonts w:hint="eastAsia" w:asciiTheme="minorEastAsia" w:hAnsiTheme="minorEastAsia"/>
          <w:b/>
          <w:bCs/>
          <w:lang w:val="en-US" w:eastAsia="zh-CN"/>
        </w:rPr>
        <w:t>产品</w:t>
      </w:r>
      <w:r>
        <w:rPr>
          <w:rFonts w:hint="eastAsia" w:asciiTheme="minorEastAsia" w:hAnsiTheme="minorEastAsia"/>
          <w:b/>
          <w:bCs/>
        </w:rPr>
        <w:t>、更换同等价值</w:t>
      </w:r>
      <w:r>
        <w:rPr>
          <w:rFonts w:hint="eastAsia" w:asciiTheme="minorEastAsia" w:hAnsiTheme="minorEastAsia"/>
          <w:b/>
          <w:bCs/>
          <w:lang w:val="en-US" w:eastAsia="zh-CN"/>
        </w:rPr>
        <w:t>产</w:t>
      </w:r>
      <w:r>
        <w:rPr>
          <w:rFonts w:hint="eastAsia" w:asciiTheme="minorEastAsia" w:hAnsiTheme="minorEastAsia"/>
          <w:b/>
          <w:bCs/>
        </w:rPr>
        <w:t>品等）</w:t>
      </w:r>
      <w:r>
        <w:rPr>
          <w:rFonts w:hint="eastAsia" w:asciiTheme="minorEastAsia" w:hAnsiTheme="minor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通知持卡人下述修改事项：</w:t>
      </w:r>
      <w:r>
        <w:rPr>
          <w:rFonts w:hint="eastAsia" w:asciiTheme="minorEastAsia" w:hAnsiTheme="minorEastAsia"/>
          <w:b/>
          <w:bCs/>
          <w:lang w:val="en-US" w:eastAsia="zh-CN"/>
        </w:rPr>
        <w:t>提供服务</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，并按照规定办理退订手续。否则视为持卡人同意该等修改，修改后的内容对持卡人具有法律约束力。</w:t>
      </w:r>
    </w:p>
    <w:p>
      <w:pPr>
        <w:ind w:firstLine="420" w:firstLineChars="200"/>
        <w:jc w:val="left"/>
        <w:rPr>
          <w:rFonts w:asciiTheme="minorEastAsia" w:hAnsiTheme="minorEastAsia"/>
        </w:rPr>
      </w:pPr>
      <w:r>
        <w:rPr>
          <w:rFonts w:hint="eastAsia" w:asciiTheme="minorEastAsia" w:hAnsiTheme="minorEastAsia"/>
        </w:rPr>
        <w:t>（四）如持卡人在进行“我爱我家E”</w:t>
      </w:r>
      <w:r>
        <w:rPr>
          <w:rFonts w:hint="eastAsia" w:asciiTheme="minorEastAsia" w:hAnsiTheme="minorEastAsia"/>
          <w:lang w:val="en-US" w:eastAsia="zh-CN"/>
        </w:rPr>
        <w:t>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rPr>
        <w:t>索赔的过程中有任何欺诈或违反诚实信用原则的行为，卡中心有权依照相关信用卡章程和领用合约，中止或终止其信用卡账户或者取消其用卡资格；构成违法犯罪行为的，卡中心保留采取进一步法律行动（包括但不限于向司法机关举报）的权利。</w:t>
      </w:r>
    </w:p>
    <w:p>
      <w:pPr>
        <w:ind w:firstLine="420" w:firstLineChars="200"/>
        <w:jc w:val="left"/>
        <w:rPr>
          <w:rFonts w:hint="eastAsia" w:asciiTheme="minorEastAsia" w:hAnsiTheme="minorEastAsia"/>
          <w:b/>
          <w:bCs/>
        </w:rPr>
      </w:pPr>
      <w:r>
        <w:rPr>
          <w:rFonts w:hint="eastAsia" w:asciiTheme="minorEastAsia" w:hAnsiTheme="minorEastAsia"/>
        </w:rPr>
        <w:t>（五）</w:t>
      </w:r>
      <w:r>
        <w:rPr>
          <w:rFonts w:hint="eastAsia" w:asciiTheme="minorEastAsia" w:hAnsiTheme="minorEastAsia"/>
          <w:b/>
          <w:bCs/>
          <w:highlight w:val="none"/>
        </w:rPr>
        <w:t>附赠的</w:t>
      </w:r>
      <w:r>
        <w:rPr>
          <w:rFonts w:hint="eastAsia" w:asciiTheme="minorEastAsia" w:hAnsiTheme="minorEastAsia"/>
          <w:b/>
          <w:bCs/>
        </w:rPr>
        <w:t>保险权益由中国人民财产保险股份有限公司深圳市分公司</w:t>
      </w:r>
      <w:r>
        <w:rPr>
          <w:rFonts w:hint="eastAsia" w:asciiTheme="minorEastAsia" w:hAnsiTheme="minorEastAsia"/>
          <w:b/>
          <w:bCs/>
          <w:lang w:val="en-US" w:eastAsia="zh-CN"/>
        </w:rPr>
        <w:t>或</w:t>
      </w:r>
      <w:r>
        <w:rPr>
          <w:rFonts w:hint="eastAsia" w:asciiTheme="minorEastAsia" w:hAnsiTheme="minorEastAsia"/>
          <w:b/>
          <w:bCs/>
          <w:highlight w:val="none"/>
        </w:rPr>
        <w:t>太平财产保险有限公司</w:t>
      </w:r>
      <w:r>
        <w:rPr>
          <w:rFonts w:hint="eastAsia" w:asciiTheme="minorEastAsia" w:hAnsiTheme="minorEastAsia"/>
          <w:b/>
          <w:bCs/>
        </w:rPr>
        <w:t>提供，卡中心不对保险服务及理赔事宜提供任何保证或承担任何责任。请购买产品的持卡人认真阅读相应保险条款。</w:t>
      </w:r>
      <w:r>
        <w:rPr>
          <w:rFonts w:hint="eastAsia" w:asciiTheme="minorEastAsia" w:hAnsiTheme="minorEastAsia"/>
          <w:b/>
          <w:bCs/>
          <w:lang w:val="en-US" w:eastAsia="zh-CN"/>
        </w:rPr>
        <w:t>本细则中的相关保险条款可能存在滞后性，具体以承保保险公司提供为准。</w:t>
      </w:r>
    </w:p>
    <w:p>
      <w:pPr>
        <w:ind w:firstLine="420" w:firstLineChars="200"/>
        <w:jc w:val="left"/>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）本</w:t>
      </w:r>
      <w:r>
        <w:rPr>
          <w:rFonts w:hint="eastAsia" w:asciiTheme="minorEastAsia" w:hAnsiTheme="minorEastAsia"/>
          <w:lang w:val="en-US" w:eastAsia="zh-CN"/>
        </w:rPr>
        <w:t>细则</w:t>
      </w:r>
      <w:r>
        <w:rPr>
          <w:rFonts w:hint="eastAsia" w:asciiTheme="minorEastAsia" w:hAnsiTheme="minorEastAsia"/>
        </w:rPr>
        <w:t>未尽事项，依据《中信银行信用卡（个人卡）领用合约》、银行业监管规定、银行业务规定及金融惯例等有关规定办理。</w:t>
      </w:r>
    </w:p>
    <w:p>
      <w:pPr>
        <w:ind w:firstLine="420" w:firstLineChars="200"/>
        <w:jc w:val="left"/>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七</w:t>
      </w:r>
      <w:r>
        <w:rPr>
          <w:rFonts w:hint="eastAsia" w:asciiTheme="minorEastAsia" w:hAnsiTheme="minorEastAsia"/>
          <w:lang w:eastAsia="zh-CN"/>
        </w:rPr>
        <w:t>）</w:t>
      </w:r>
      <w:r>
        <w:rPr>
          <w:rFonts w:hint="eastAsia" w:asciiTheme="minorEastAsia" w:hAnsiTheme="minorEastAsia"/>
        </w:rPr>
        <w:t>在法律法规许可范围内，卡中心</w:t>
      </w:r>
      <w:r>
        <w:rPr>
          <w:rFonts w:hint="eastAsia" w:asciiTheme="minorEastAsia" w:hAnsiTheme="minorEastAsia"/>
          <w:lang w:val="en-US" w:eastAsia="zh-CN"/>
        </w:rPr>
        <w:t>可</w:t>
      </w:r>
      <w:r>
        <w:rPr>
          <w:rFonts w:hint="eastAsia" w:asciiTheme="minorEastAsia" w:hAnsiTheme="minorEastAsia"/>
        </w:rPr>
        <w:t>对本条款</w:t>
      </w:r>
      <w:r>
        <w:rPr>
          <w:rFonts w:hint="eastAsia" w:asciiTheme="minorEastAsia" w:hAnsiTheme="minorEastAsia"/>
          <w:lang w:val="en-US" w:eastAsia="zh-CN"/>
        </w:rPr>
        <w:t>予以</w:t>
      </w:r>
      <w:r>
        <w:rPr>
          <w:rFonts w:hint="eastAsia" w:asciiTheme="minorEastAsia" w:hAnsiTheme="minorEastAsia"/>
        </w:rPr>
        <w:t>解释，咨询（投诉）电话40088-95558。</w:t>
      </w:r>
    </w:p>
    <w:p>
      <w:pPr>
        <w:ind w:firstLine="0" w:firstLineChars="0"/>
        <w:jc w:val="left"/>
        <w:rPr>
          <w:rFonts w:hint="eastAsia" w:ascii="宋体" w:hAnsi="宋体" w:eastAsia="宋体" w:cs="宋体"/>
          <w:b/>
          <w:bCs/>
          <w:i w:val="0"/>
          <w:caps w:val="0"/>
          <w:color w:val="000000"/>
          <w:spacing w:val="0"/>
          <w:sz w:val="21"/>
          <w:szCs w:val="21"/>
          <w:lang w:val="en-US" w:eastAsia="zh-CN"/>
        </w:rPr>
      </w:pPr>
    </w:p>
    <w:p>
      <w:pPr>
        <w:ind w:firstLine="422" w:firstLineChars="200"/>
        <w:jc w:val="left"/>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已详尽阅读并完全知晓、理解并承诺遵守本细则规定。</w:t>
      </w:r>
    </w:p>
    <w:p>
      <w:pPr>
        <w:ind w:firstLine="0" w:firstLineChars="0"/>
        <w:jc w:val="left"/>
        <w:rPr>
          <w:rFonts w:hint="eastAsia" w:ascii="宋体" w:hAnsi="宋体" w:eastAsia="宋体" w:cs="宋体"/>
          <w:b/>
          <w:bCs/>
          <w:i w:val="0"/>
          <w:caps w:val="0"/>
          <w:color w:val="0000FF"/>
          <w:spacing w:val="0"/>
          <w:sz w:val="21"/>
          <w:szCs w:val="21"/>
          <w:lang w:val="en-US" w:eastAsia="zh-CN"/>
        </w:rPr>
      </w:pPr>
    </w:p>
    <w:p>
      <w:pPr>
        <w:ind w:firstLine="0" w:firstLineChars="0"/>
        <w:jc w:val="left"/>
        <w:rPr>
          <w:rFonts w:hint="eastAsia" w:ascii="宋体" w:hAnsi="宋体" w:eastAsia="宋体" w:cs="宋体"/>
          <w:b/>
          <w:bCs/>
          <w:i w:val="0"/>
          <w:caps w:val="0"/>
          <w:color w:val="000000"/>
          <w:spacing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C3897"/>
    <w:multiLevelType w:val="singleLevel"/>
    <w:tmpl w:val="878C3897"/>
    <w:lvl w:ilvl="0" w:tentative="0">
      <w:start w:val="1"/>
      <w:numFmt w:val="decimalEnclosedCircleChinese"/>
      <w:suff w:val="nothing"/>
      <w:lvlText w:val="%1　"/>
      <w:lvlJc w:val="left"/>
      <w:pPr>
        <w:ind w:left="0" w:firstLine="400"/>
      </w:pPr>
      <w:rPr>
        <w:rFonts w:hint="eastAsia"/>
      </w:rPr>
    </w:lvl>
  </w:abstractNum>
  <w:abstractNum w:abstractNumId="1">
    <w:nsid w:val="8E545948"/>
    <w:multiLevelType w:val="singleLevel"/>
    <w:tmpl w:val="8E545948"/>
    <w:lvl w:ilvl="0" w:tentative="0">
      <w:start w:val="1"/>
      <w:numFmt w:val="decimalEnclosedCircleChinese"/>
      <w:suff w:val="nothing"/>
      <w:lvlText w:val="%1　"/>
      <w:lvlJc w:val="left"/>
      <w:pPr>
        <w:ind w:left="0" w:firstLine="400"/>
      </w:pPr>
      <w:rPr>
        <w:rFonts w:hint="eastAsia"/>
      </w:rPr>
    </w:lvl>
  </w:abstractNum>
  <w:abstractNum w:abstractNumId="2">
    <w:nsid w:val="A29EB0CC"/>
    <w:multiLevelType w:val="singleLevel"/>
    <w:tmpl w:val="A29EB0CC"/>
    <w:lvl w:ilvl="0" w:tentative="0">
      <w:start w:val="1"/>
      <w:numFmt w:val="decimal"/>
      <w:suff w:val="nothing"/>
      <w:lvlText w:val="（%1）"/>
      <w:lvlJc w:val="left"/>
    </w:lvl>
  </w:abstractNum>
  <w:abstractNum w:abstractNumId="3">
    <w:nsid w:val="A35AD3BB"/>
    <w:multiLevelType w:val="singleLevel"/>
    <w:tmpl w:val="A35AD3BB"/>
    <w:lvl w:ilvl="0" w:tentative="0">
      <w:start w:val="3"/>
      <w:numFmt w:val="decimal"/>
      <w:lvlText w:val="%1."/>
      <w:lvlJc w:val="left"/>
      <w:pPr>
        <w:tabs>
          <w:tab w:val="left" w:pos="312"/>
        </w:tabs>
        <w:ind w:left="420" w:firstLine="0"/>
      </w:pPr>
      <w:rPr>
        <w:b/>
        <w:bCs/>
      </w:rPr>
    </w:lvl>
  </w:abstractNum>
  <w:abstractNum w:abstractNumId="4">
    <w:nsid w:val="B81BAE02"/>
    <w:multiLevelType w:val="singleLevel"/>
    <w:tmpl w:val="B81BAE02"/>
    <w:lvl w:ilvl="0" w:tentative="0">
      <w:start w:val="1"/>
      <w:numFmt w:val="decimalEnclosedCircleChinese"/>
      <w:suff w:val="nothing"/>
      <w:lvlText w:val="%1　"/>
      <w:lvlJc w:val="left"/>
      <w:pPr>
        <w:ind w:left="0" w:firstLine="400"/>
      </w:pPr>
      <w:rPr>
        <w:rFonts w:hint="eastAsia"/>
      </w:rPr>
    </w:lvl>
  </w:abstractNum>
  <w:abstractNum w:abstractNumId="5">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6">
    <w:nsid w:val="C7DB1F29"/>
    <w:multiLevelType w:val="singleLevel"/>
    <w:tmpl w:val="C7DB1F29"/>
    <w:lvl w:ilvl="0" w:tentative="0">
      <w:start w:val="1"/>
      <w:numFmt w:val="decimalEnclosedCircleChinese"/>
      <w:suff w:val="nothing"/>
      <w:lvlText w:val="%1　"/>
      <w:lvlJc w:val="left"/>
      <w:pPr>
        <w:ind w:left="0" w:firstLine="400"/>
      </w:pPr>
      <w:rPr>
        <w:rFonts w:hint="eastAsia"/>
      </w:rPr>
    </w:lvl>
  </w:abstractNum>
  <w:abstractNum w:abstractNumId="7">
    <w:nsid w:val="CD78A797"/>
    <w:multiLevelType w:val="singleLevel"/>
    <w:tmpl w:val="CD78A797"/>
    <w:lvl w:ilvl="0" w:tentative="0">
      <w:start w:val="1"/>
      <w:numFmt w:val="decimalEnclosedCircleChinese"/>
      <w:suff w:val="nothing"/>
      <w:lvlText w:val="%1　"/>
      <w:lvlJc w:val="left"/>
      <w:pPr>
        <w:ind w:left="0" w:firstLine="400"/>
      </w:pPr>
      <w:rPr>
        <w:rFonts w:hint="eastAsia"/>
      </w:rPr>
    </w:lvl>
  </w:abstractNum>
  <w:abstractNum w:abstractNumId="8">
    <w:nsid w:val="D03172F9"/>
    <w:multiLevelType w:val="singleLevel"/>
    <w:tmpl w:val="D03172F9"/>
    <w:lvl w:ilvl="0" w:tentative="0">
      <w:start w:val="1"/>
      <w:numFmt w:val="decimalEnclosedCircleChinese"/>
      <w:suff w:val="nothing"/>
      <w:lvlText w:val="%1　"/>
      <w:lvlJc w:val="left"/>
      <w:pPr>
        <w:ind w:left="0" w:firstLine="400"/>
      </w:pPr>
      <w:rPr>
        <w:rFonts w:hint="eastAsia"/>
        <w:b w:val="0"/>
        <w:bCs w:val="0"/>
      </w:rPr>
    </w:lvl>
  </w:abstractNum>
  <w:abstractNum w:abstractNumId="9">
    <w:nsid w:val="D3005DD5"/>
    <w:multiLevelType w:val="singleLevel"/>
    <w:tmpl w:val="D3005DD5"/>
    <w:lvl w:ilvl="0" w:tentative="0">
      <w:start w:val="1"/>
      <w:numFmt w:val="decimalEnclosedCircleChinese"/>
      <w:suff w:val="nothing"/>
      <w:lvlText w:val="%1　"/>
      <w:lvlJc w:val="left"/>
      <w:pPr>
        <w:ind w:left="0" w:firstLine="400"/>
      </w:pPr>
      <w:rPr>
        <w:rFonts w:hint="eastAsia"/>
      </w:rPr>
    </w:lvl>
  </w:abstractNum>
  <w:abstractNum w:abstractNumId="10">
    <w:nsid w:val="D6DAF2CF"/>
    <w:multiLevelType w:val="singleLevel"/>
    <w:tmpl w:val="D6DAF2CF"/>
    <w:lvl w:ilvl="0" w:tentative="0">
      <w:start w:val="1"/>
      <w:numFmt w:val="decimalEnclosedCircleChinese"/>
      <w:suff w:val="nothing"/>
      <w:lvlText w:val="%1　"/>
      <w:lvlJc w:val="left"/>
      <w:pPr>
        <w:ind w:left="0" w:firstLine="400"/>
      </w:pPr>
      <w:rPr>
        <w:rFonts w:hint="eastAsia"/>
      </w:rPr>
    </w:lvl>
  </w:abstractNum>
  <w:abstractNum w:abstractNumId="11">
    <w:nsid w:val="EB590754"/>
    <w:multiLevelType w:val="singleLevel"/>
    <w:tmpl w:val="EB590754"/>
    <w:lvl w:ilvl="0" w:tentative="0">
      <w:start w:val="1"/>
      <w:numFmt w:val="decimalEnclosedCircleChinese"/>
      <w:suff w:val="nothing"/>
      <w:lvlText w:val="%1　"/>
      <w:lvlJc w:val="left"/>
      <w:pPr>
        <w:ind w:left="0" w:firstLine="400"/>
      </w:pPr>
      <w:rPr>
        <w:rFonts w:hint="eastAsia"/>
      </w:rPr>
    </w:lvl>
  </w:abstractNum>
  <w:abstractNum w:abstractNumId="12">
    <w:nsid w:val="F17BF14B"/>
    <w:multiLevelType w:val="singleLevel"/>
    <w:tmpl w:val="F17BF14B"/>
    <w:lvl w:ilvl="0" w:tentative="0">
      <w:start w:val="1"/>
      <w:numFmt w:val="decimalEnclosedCircleChinese"/>
      <w:suff w:val="nothing"/>
      <w:lvlText w:val="%1　"/>
      <w:lvlJc w:val="left"/>
      <w:pPr>
        <w:ind w:left="0" w:firstLine="400"/>
      </w:pPr>
      <w:rPr>
        <w:rFonts w:hint="eastAsia"/>
      </w:rPr>
    </w:lvl>
  </w:abstractNum>
  <w:abstractNum w:abstractNumId="13">
    <w:nsid w:val="FE9144F1"/>
    <w:multiLevelType w:val="singleLevel"/>
    <w:tmpl w:val="FE9144F1"/>
    <w:lvl w:ilvl="0" w:tentative="0">
      <w:start w:val="1"/>
      <w:numFmt w:val="decimalEnclosedCircleChinese"/>
      <w:suff w:val="nothing"/>
      <w:lvlText w:val="%1　"/>
      <w:lvlJc w:val="left"/>
      <w:pPr>
        <w:ind w:left="0" w:firstLine="400"/>
      </w:pPr>
      <w:rPr>
        <w:rFonts w:hint="eastAsia"/>
      </w:rPr>
    </w:lvl>
  </w:abstractNum>
  <w:abstractNum w:abstractNumId="14">
    <w:nsid w:val="0D435F21"/>
    <w:multiLevelType w:val="singleLevel"/>
    <w:tmpl w:val="0D435F21"/>
    <w:lvl w:ilvl="0" w:tentative="0">
      <w:start w:val="1"/>
      <w:numFmt w:val="decimalEnclosedCircleChinese"/>
      <w:suff w:val="nothing"/>
      <w:lvlText w:val="%1　"/>
      <w:lvlJc w:val="left"/>
      <w:pPr>
        <w:ind w:left="0" w:firstLine="400"/>
      </w:pPr>
      <w:rPr>
        <w:rFonts w:hint="eastAsia"/>
      </w:rPr>
    </w:lvl>
  </w:abstractNum>
  <w:abstractNum w:abstractNumId="15">
    <w:nsid w:val="22E65945"/>
    <w:multiLevelType w:val="singleLevel"/>
    <w:tmpl w:val="22E65945"/>
    <w:lvl w:ilvl="0" w:tentative="0">
      <w:start w:val="1"/>
      <w:numFmt w:val="decimalEnclosedCircleChinese"/>
      <w:suff w:val="nothing"/>
      <w:lvlText w:val="%1　"/>
      <w:lvlJc w:val="left"/>
      <w:pPr>
        <w:ind w:left="0" w:firstLine="400"/>
      </w:pPr>
      <w:rPr>
        <w:rFonts w:hint="eastAsia"/>
      </w:rPr>
    </w:lvl>
  </w:abstractNum>
  <w:abstractNum w:abstractNumId="16">
    <w:nsid w:val="26640B95"/>
    <w:multiLevelType w:val="singleLevel"/>
    <w:tmpl w:val="26640B95"/>
    <w:lvl w:ilvl="0" w:tentative="0">
      <w:start w:val="1"/>
      <w:numFmt w:val="decimalEnclosedCircleChinese"/>
      <w:suff w:val="nothing"/>
      <w:lvlText w:val="%1　"/>
      <w:lvlJc w:val="left"/>
      <w:pPr>
        <w:ind w:left="0" w:firstLine="400"/>
      </w:pPr>
      <w:rPr>
        <w:rFonts w:hint="eastAsia"/>
      </w:rPr>
    </w:lvl>
  </w:abstractNum>
  <w:abstractNum w:abstractNumId="17">
    <w:nsid w:val="46C3D823"/>
    <w:multiLevelType w:val="singleLevel"/>
    <w:tmpl w:val="46C3D823"/>
    <w:lvl w:ilvl="0" w:tentative="0">
      <w:start w:val="1"/>
      <w:numFmt w:val="decimalEnclosedCircleChinese"/>
      <w:suff w:val="nothing"/>
      <w:lvlText w:val="%1　"/>
      <w:lvlJc w:val="left"/>
      <w:pPr>
        <w:ind w:left="0" w:firstLine="400"/>
      </w:pPr>
      <w:rPr>
        <w:rFonts w:hint="eastAsia"/>
      </w:rPr>
    </w:lvl>
  </w:abstractNum>
  <w:abstractNum w:abstractNumId="18">
    <w:nsid w:val="487D269F"/>
    <w:multiLevelType w:val="singleLevel"/>
    <w:tmpl w:val="487D269F"/>
    <w:lvl w:ilvl="0" w:tentative="0">
      <w:start w:val="1"/>
      <w:numFmt w:val="decimalEnclosedCircleChinese"/>
      <w:suff w:val="nothing"/>
      <w:lvlText w:val="%1　"/>
      <w:lvlJc w:val="left"/>
      <w:pPr>
        <w:ind w:left="0" w:firstLine="400"/>
      </w:pPr>
      <w:rPr>
        <w:rFonts w:hint="eastAsia"/>
      </w:rPr>
    </w:lvl>
  </w:abstractNum>
  <w:abstractNum w:abstractNumId="19">
    <w:nsid w:val="5B1280B4"/>
    <w:multiLevelType w:val="singleLevel"/>
    <w:tmpl w:val="5B1280B4"/>
    <w:lvl w:ilvl="0" w:tentative="0">
      <w:start w:val="1"/>
      <w:numFmt w:val="chineseCounting"/>
      <w:suff w:val="nothing"/>
      <w:lvlText w:val="%1、"/>
      <w:lvlJc w:val="left"/>
      <w:rPr>
        <w:rFonts w:hint="eastAsia"/>
      </w:rPr>
    </w:lvl>
  </w:abstractNum>
  <w:abstractNum w:abstractNumId="20">
    <w:nsid w:val="7F23BF1C"/>
    <w:multiLevelType w:val="singleLevel"/>
    <w:tmpl w:val="7F23BF1C"/>
    <w:lvl w:ilvl="0" w:tentative="0">
      <w:start w:val="1"/>
      <w:numFmt w:val="decimalEnclosedCircleChinese"/>
      <w:suff w:val="nothing"/>
      <w:lvlText w:val="%1　"/>
      <w:lvlJc w:val="left"/>
      <w:pPr>
        <w:ind w:left="0" w:firstLine="400"/>
      </w:pPr>
      <w:rPr>
        <w:rFonts w:hint="eastAsia"/>
      </w:rPr>
    </w:lvl>
  </w:abstractNum>
  <w:num w:numId="1">
    <w:abstractNumId w:val="19"/>
  </w:num>
  <w:num w:numId="2">
    <w:abstractNumId w:val="5"/>
  </w:num>
  <w:num w:numId="3">
    <w:abstractNumId w:val="3"/>
  </w:num>
  <w:num w:numId="4">
    <w:abstractNumId w:val="18"/>
  </w:num>
  <w:num w:numId="5">
    <w:abstractNumId w:val="2"/>
  </w:num>
  <w:num w:numId="6">
    <w:abstractNumId w:val="4"/>
  </w:num>
  <w:num w:numId="7">
    <w:abstractNumId w:val="10"/>
  </w:num>
  <w:num w:numId="8">
    <w:abstractNumId w:val="20"/>
  </w:num>
  <w:num w:numId="9">
    <w:abstractNumId w:val="15"/>
  </w:num>
  <w:num w:numId="10">
    <w:abstractNumId w:val="8"/>
  </w:num>
  <w:num w:numId="11">
    <w:abstractNumId w:val="17"/>
  </w:num>
  <w:num w:numId="12">
    <w:abstractNumId w:val="14"/>
  </w:num>
  <w:num w:numId="13">
    <w:abstractNumId w:val="9"/>
  </w:num>
  <w:num w:numId="14">
    <w:abstractNumId w:val="11"/>
  </w:num>
  <w:num w:numId="15">
    <w:abstractNumId w:val="16"/>
  </w:num>
  <w:num w:numId="16">
    <w:abstractNumId w:val="0"/>
  </w:num>
  <w:num w:numId="17">
    <w:abstractNumId w:val="12"/>
  </w:num>
  <w:num w:numId="18">
    <w:abstractNumId w:val="7"/>
  </w:num>
  <w:num w:numId="19">
    <w:abstractNumId w:val="1"/>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yNjY2ZDY3NWU1NWIwMmNhZTUyNTljYzQxYmJmNTkifQ=="/>
  </w:docVars>
  <w:rsids>
    <w:rsidRoot w:val="0FAE421B"/>
    <w:rsid w:val="000060B3"/>
    <w:rsid w:val="00016F3C"/>
    <w:rsid w:val="0002536D"/>
    <w:rsid w:val="00043C4D"/>
    <w:rsid w:val="0006417A"/>
    <w:rsid w:val="00065D7E"/>
    <w:rsid w:val="0008693A"/>
    <w:rsid w:val="000B10FC"/>
    <w:rsid w:val="000B320D"/>
    <w:rsid w:val="000D3D53"/>
    <w:rsid w:val="000E2A3C"/>
    <w:rsid w:val="0017274F"/>
    <w:rsid w:val="001D738B"/>
    <w:rsid w:val="002024BB"/>
    <w:rsid w:val="002160A1"/>
    <w:rsid w:val="00247491"/>
    <w:rsid w:val="0026394C"/>
    <w:rsid w:val="00304C94"/>
    <w:rsid w:val="00341E29"/>
    <w:rsid w:val="00347B11"/>
    <w:rsid w:val="00393CF2"/>
    <w:rsid w:val="00395413"/>
    <w:rsid w:val="003A156C"/>
    <w:rsid w:val="003A5B68"/>
    <w:rsid w:val="003D3524"/>
    <w:rsid w:val="00416D79"/>
    <w:rsid w:val="00485458"/>
    <w:rsid w:val="004856BF"/>
    <w:rsid w:val="00532A80"/>
    <w:rsid w:val="005508D1"/>
    <w:rsid w:val="00660CE4"/>
    <w:rsid w:val="0068782C"/>
    <w:rsid w:val="006A508D"/>
    <w:rsid w:val="0074490E"/>
    <w:rsid w:val="00757F46"/>
    <w:rsid w:val="00777C01"/>
    <w:rsid w:val="007B0914"/>
    <w:rsid w:val="007D039C"/>
    <w:rsid w:val="007F0B5F"/>
    <w:rsid w:val="007F18A7"/>
    <w:rsid w:val="0082145B"/>
    <w:rsid w:val="008478FA"/>
    <w:rsid w:val="0085260C"/>
    <w:rsid w:val="00865152"/>
    <w:rsid w:val="008B6CE9"/>
    <w:rsid w:val="008C660B"/>
    <w:rsid w:val="008E642C"/>
    <w:rsid w:val="009075BB"/>
    <w:rsid w:val="0095464B"/>
    <w:rsid w:val="009570A2"/>
    <w:rsid w:val="00990DB3"/>
    <w:rsid w:val="009C72B8"/>
    <w:rsid w:val="00A06EBE"/>
    <w:rsid w:val="00A65C15"/>
    <w:rsid w:val="00A856B4"/>
    <w:rsid w:val="00A926E3"/>
    <w:rsid w:val="00A94D3D"/>
    <w:rsid w:val="00AB675D"/>
    <w:rsid w:val="00AC4BCA"/>
    <w:rsid w:val="00B00506"/>
    <w:rsid w:val="00B3248D"/>
    <w:rsid w:val="00BD4951"/>
    <w:rsid w:val="00BE1B99"/>
    <w:rsid w:val="00BE1DA8"/>
    <w:rsid w:val="00BE4513"/>
    <w:rsid w:val="00C0514F"/>
    <w:rsid w:val="00C30B87"/>
    <w:rsid w:val="00C54C5D"/>
    <w:rsid w:val="00CA4AAA"/>
    <w:rsid w:val="00CB1B78"/>
    <w:rsid w:val="00CE65F1"/>
    <w:rsid w:val="00CF0521"/>
    <w:rsid w:val="00CF2DCD"/>
    <w:rsid w:val="00D1085D"/>
    <w:rsid w:val="00D23419"/>
    <w:rsid w:val="00D25D34"/>
    <w:rsid w:val="00E24F20"/>
    <w:rsid w:val="00E33200"/>
    <w:rsid w:val="00E51393"/>
    <w:rsid w:val="00E8763D"/>
    <w:rsid w:val="00EE1983"/>
    <w:rsid w:val="00F00029"/>
    <w:rsid w:val="00F379A4"/>
    <w:rsid w:val="00F46DA3"/>
    <w:rsid w:val="00F5758F"/>
    <w:rsid w:val="00F9292F"/>
    <w:rsid w:val="00FA2A6C"/>
    <w:rsid w:val="00FF32C6"/>
    <w:rsid w:val="01351709"/>
    <w:rsid w:val="04B323F5"/>
    <w:rsid w:val="04FD623C"/>
    <w:rsid w:val="09C50CD1"/>
    <w:rsid w:val="0B7A1E58"/>
    <w:rsid w:val="0C4764D5"/>
    <w:rsid w:val="0E350CCB"/>
    <w:rsid w:val="0EED1F7A"/>
    <w:rsid w:val="0F3728F1"/>
    <w:rsid w:val="0FAE421B"/>
    <w:rsid w:val="0FB17355"/>
    <w:rsid w:val="10733493"/>
    <w:rsid w:val="139550D1"/>
    <w:rsid w:val="149E73F8"/>
    <w:rsid w:val="158D24B0"/>
    <w:rsid w:val="16864F84"/>
    <w:rsid w:val="168F3C34"/>
    <w:rsid w:val="170650FC"/>
    <w:rsid w:val="17FD23B0"/>
    <w:rsid w:val="1B3C28E6"/>
    <w:rsid w:val="1B4C6157"/>
    <w:rsid w:val="1C154EDE"/>
    <w:rsid w:val="1E00602A"/>
    <w:rsid w:val="1E326547"/>
    <w:rsid w:val="1F303F13"/>
    <w:rsid w:val="1FD403B2"/>
    <w:rsid w:val="20477B83"/>
    <w:rsid w:val="210A47BE"/>
    <w:rsid w:val="22855CEC"/>
    <w:rsid w:val="22C34C3D"/>
    <w:rsid w:val="232B0132"/>
    <w:rsid w:val="238E02E6"/>
    <w:rsid w:val="245355D5"/>
    <w:rsid w:val="24DB68AD"/>
    <w:rsid w:val="25506DC1"/>
    <w:rsid w:val="27A27E15"/>
    <w:rsid w:val="2A7D7DDF"/>
    <w:rsid w:val="2AA857E0"/>
    <w:rsid w:val="2C6D6BD0"/>
    <w:rsid w:val="2C9F2A78"/>
    <w:rsid w:val="2E144526"/>
    <w:rsid w:val="2FAB6A55"/>
    <w:rsid w:val="31FD7DFE"/>
    <w:rsid w:val="33551CE0"/>
    <w:rsid w:val="346401BB"/>
    <w:rsid w:val="36D265FE"/>
    <w:rsid w:val="37064ED0"/>
    <w:rsid w:val="3764396F"/>
    <w:rsid w:val="376748F3"/>
    <w:rsid w:val="39322D30"/>
    <w:rsid w:val="39D30A3D"/>
    <w:rsid w:val="3A4F0C9A"/>
    <w:rsid w:val="3AFC5754"/>
    <w:rsid w:val="3B510CDA"/>
    <w:rsid w:val="3BBC1C7A"/>
    <w:rsid w:val="3C116B5D"/>
    <w:rsid w:val="3C170EA2"/>
    <w:rsid w:val="3C9F0383"/>
    <w:rsid w:val="3D3B3666"/>
    <w:rsid w:val="3D5E2D9C"/>
    <w:rsid w:val="3EFC5866"/>
    <w:rsid w:val="3F6057B6"/>
    <w:rsid w:val="401818B4"/>
    <w:rsid w:val="40DD08FE"/>
    <w:rsid w:val="434F171F"/>
    <w:rsid w:val="43735394"/>
    <w:rsid w:val="443D6DCC"/>
    <w:rsid w:val="45FD6761"/>
    <w:rsid w:val="46C73C2B"/>
    <w:rsid w:val="4758493B"/>
    <w:rsid w:val="47944F80"/>
    <w:rsid w:val="484E1014"/>
    <w:rsid w:val="49F06EC9"/>
    <w:rsid w:val="4BB57F8B"/>
    <w:rsid w:val="4C131BDF"/>
    <w:rsid w:val="52953E6E"/>
    <w:rsid w:val="540C059A"/>
    <w:rsid w:val="558C4D61"/>
    <w:rsid w:val="562035D8"/>
    <w:rsid w:val="564A4F9F"/>
    <w:rsid w:val="567B1F2B"/>
    <w:rsid w:val="57840CA1"/>
    <w:rsid w:val="58B23912"/>
    <w:rsid w:val="58D31433"/>
    <w:rsid w:val="597F77E2"/>
    <w:rsid w:val="5A932CCF"/>
    <w:rsid w:val="5B734128"/>
    <w:rsid w:val="5BDF555E"/>
    <w:rsid w:val="5D7D374B"/>
    <w:rsid w:val="5DF54DB5"/>
    <w:rsid w:val="5E6F2E7E"/>
    <w:rsid w:val="60C32DE6"/>
    <w:rsid w:val="613D50E4"/>
    <w:rsid w:val="62464748"/>
    <w:rsid w:val="63972DF0"/>
    <w:rsid w:val="6651686C"/>
    <w:rsid w:val="66B53AF9"/>
    <w:rsid w:val="66C25921"/>
    <w:rsid w:val="680E04EC"/>
    <w:rsid w:val="69647BFF"/>
    <w:rsid w:val="6A074A0C"/>
    <w:rsid w:val="6A364489"/>
    <w:rsid w:val="6A590DE0"/>
    <w:rsid w:val="6D326192"/>
    <w:rsid w:val="6D831B8F"/>
    <w:rsid w:val="6FF267EA"/>
    <w:rsid w:val="70790109"/>
    <w:rsid w:val="723B361F"/>
    <w:rsid w:val="753457FA"/>
    <w:rsid w:val="75414484"/>
    <w:rsid w:val="766D5F57"/>
    <w:rsid w:val="77C30913"/>
    <w:rsid w:val="77FDD93D"/>
    <w:rsid w:val="7A2D5721"/>
    <w:rsid w:val="7A5C5D83"/>
    <w:rsid w:val="7B7E2BDF"/>
    <w:rsid w:val="7B962371"/>
    <w:rsid w:val="7C4845F8"/>
    <w:rsid w:val="7C99467F"/>
    <w:rsid w:val="7D94022F"/>
    <w:rsid w:val="7D9C0CDF"/>
    <w:rsid w:val="7F78365F"/>
    <w:rsid w:val="98FEC2D4"/>
    <w:rsid w:val="DF7FC052"/>
    <w:rsid w:val="ECEC5A51"/>
    <w:rsid w:val="F42B3A2C"/>
    <w:rsid w:val="FBDEFB25"/>
    <w:rsid w:val="FFBF01CC"/>
    <w:rsid w:val="FFCE87D2"/>
    <w:rsid w:val="FFF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b/>
      <w:sz w:val="30"/>
    </w:rPr>
  </w:style>
  <w:style w:type="paragraph" w:styleId="4">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5">
    <w:name w:val="Balloon Text"/>
    <w:basedOn w:val="1"/>
    <w:link w:val="23"/>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9">
    <w:name w:val="annotation subject"/>
    <w:basedOn w:val="2"/>
    <w:next w:val="2"/>
    <w:link w:val="18"/>
    <w:qFormat/>
    <w:uiPriority w:val="0"/>
    <w:rPr>
      <w:b/>
      <w:bCs/>
    </w:rPr>
  </w:style>
  <w:style w:type="paragraph" w:styleId="10">
    <w:name w:val="Body Text First Indent 2"/>
    <w:basedOn w:val="3"/>
    <w:next w:val="1"/>
    <w:qFormat/>
    <w:uiPriority w:val="0"/>
    <w:pPr>
      <w:ind w:firstLine="420" w:firstLineChars="2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qFormat/>
    <w:uiPriority w:val="0"/>
    <w:rPr>
      <w:color w:val="0000FF"/>
      <w:u w:val="single"/>
    </w:rPr>
  </w:style>
  <w:style w:type="character" w:styleId="16">
    <w:name w:val="annotation reference"/>
    <w:basedOn w:val="13"/>
    <w:qFormat/>
    <w:uiPriority w:val="0"/>
    <w:rPr>
      <w:sz w:val="21"/>
      <w:szCs w:val="21"/>
    </w:rPr>
  </w:style>
  <w:style w:type="character" w:customStyle="1" w:styleId="17">
    <w:name w:val="批注文字 Char"/>
    <w:basedOn w:val="13"/>
    <w:link w:val="2"/>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9"/>
    <w:qFormat/>
    <w:uiPriority w:val="0"/>
    <w:rPr>
      <w:rFonts w:asciiTheme="minorHAnsi" w:hAnsiTheme="minorHAnsi" w:eastAsiaTheme="minorEastAsia" w:cstheme="minorBidi"/>
      <w:b/>
      <w:bCs/>
      <w:kern w:val="2"/>
      <w:sz w:val="21"/>
      <w:szCs w:val="24"/>
    </w:rPr>
  </w:style>
  <w:style w:type="paragraph" w:styleId="19">
    <w:name w:val="List Paragraph"/>
    <w:basedOn w:val="1"/>
    <w:qFormat/>
    <w:uiPriority w:val="99"/>
    <w:pPr>
      <w:ind w:firstLine="420" w:firstLineChars="200"/>
    </w:pPr>
  </w:style>
  <w:style w:type="character" w:customStyle="1" w:styleId="20">
    <w:name w:val="页眉 Char"/>
    <w:basedOn w:val="13"/>
    <w:link w:val="7"/>
    <w:qFormat/>
    <w:uiPriority w:val="0"/>
    <w:rPr>
      <w:rFonts w:asciiTheme="minorHAnsi" w:hAnsiTheme="minorHAnsi" w:eastAsiaTheme="minorEastAsia" w:cstheme="minorBidi"/>
      <w:kern w:val="2"/>
      <w:sz w:val="18"/>
      <w:szCs w:val="18"/>
    </w:rPr>
  </w:style>
  <w:style w:type="character" w:customStyle="1" w:styleId="21">
    <w:name w:val="页脚 Char"/>
    <w:basedOn w:val="13"/>
    <w:link w:val="6"/>
    <w:qFormat/>
    <w:uiPriority w:val="0"/>
    <w:rPr>
      <w:rFonts w:asciiTheme="minorHAnsi" w:hAnsiTheme="minorHAnsi" w:eastAsiaTheme="minorEastAsia" w:cstheme="minorBidi"/>
      <w:kern w:val="2"/>
      <w:sz w:val="18"/>
      <w:szCs w:val="18"/>
    </w:rPr>
  </w:style>
  <w:style w:type="paragraph" w:customStyle="1" w:styleId="22">
    <w:name w:val="Cap_正文"/>
    <w:qFormat/>
    <w:uiPriority w:val="99"/>
    <w:pPr>
      <w:spacing w:after="160"/>
      <w:ind w:firstLine="200" w:firstLineChars="200"/>
    </w:pPr>
    <w:rPr>
      <w:rFonts w:ascii="Times New Roman" w:hAnsi="Times New Roman" w:eastAsia="宋体" w:cs="Times New Roman"/>
      <w:sz w:val="22"/>
      <w:szCs w:val="24"/>
      <w:lang w:val="en-US" w:eastAsia="en-CA" w:bidi="ar-SA"/>
    </w:rPr>
  </w:style>
  <w:style w:type="character" w:customStyle="1" w:styleId="23">
    <w:name w:val="批注框文本 Char"/>
    <w:basedOn w:val="13"/>
    <w:link w:val="5"/>
    <w:qFormat/>
    <w:uiPriority w:val="0"/>
    <w:rPr>
      <w:rFonts w:asciiTheme="minorHAnsi" w:hAnsiTheme="minorHAnsi" w:eastAsiaTheme="minorEastAsia" w:cstheme="minorBidi"/>
      <w:kern w:val="2"/>
      <w:sz w:val="18"/>
      <w:szCs w:val="18"/>
    </w:rPr>
  </w:style>
  <w:style w:type="character" w:customStyle="1" w:styleId="24">
    <w:name w:val="条款正文 字符"/>
    <w:link w:val="25"/>
    <w:qFormat/>
    <w:locked/>
    <w:uiPriority w:val="0"/>
    <w:rPr>
      <w:kern w:val="2"/>
      <w:sz w:val="21"/>
    </w:rPr>
  </w:style>
  <w:style w:type="paragraph" w:customStyle="1" w:styleId="25">
    <w:name w:val="条款正文"/>
    <w:basedOn w:val="1"/>
    <w:link w:val="24"/>
    <w:qFormat/>
    <w:uiPriority w:val="0"/>
    <w:pPr>
      <w:adjustRightInd w:val="0"/>
      <w:snapToGrid w:val="0"/>
      <w:ind w:left="840" w:leftChars="400" w:firstLine="420" w:firstLineChars="200"/>
    </w:pPr>
    <w:rPr>
      <w:rFonts w:ascii="Times New Roman" w:hAnsi="Times New Roman" w:eastAsia="宋体" w:cs="Times New Roman"/>
      <w:szCs w:val="20"/>
    </w:rPr>
  </w:style>
  <w:style w:type="paragraph" w:customStyle="1" w:styleId="26">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7">
    <w:name w:val="列出段落1"/>
    <w:basedOn w:val="1"/>
    <w:qFormat/>
    <w:uiPriority w:val="0"/>
    <w:pPr>
      <w:spacing w:after="200"/>
      <w:ind w:firstLine="420"/>
    </w:pPr>
  </w:style>
  <w:style w:type="paragraph" w:customStyle="1" w:styleId="28">
    <w:name w:val="的"/>
    <w:basedOn w:val="1"/>
    <w:qFormat/>
    <w:uiPriority w:val="0"/>
    <w:pPr>
      <w:tabs>
        <w:tab w:val="left" w:pos="840"/>
      </w:tabs>
      <w:adjustRightInd w:val="0"/>
      <w:snapToGrid w:val="0"/>
      <w:spacing w:line="0" w:lineRule="atLeast"/>
    </w:pPr>
    <w:rPr>
      <w:rFonts w:ascii="宋体" w:hAnsi="宋体" w:cs="宋体"/>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1049</Words>
  <Characters>5980</Characters>
  <Lines>49</Lines>
  <Paragraphs>14</Paragraphs>
  <TotalTime>0</TotalTime>
  <ScaleCrop>false</ScaleCrop>
  <LinksUpToDate>false</LinksUpToDate>
  <CharactersWithSpaces>7015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2022-12-09T19:57:00Z</dcterms:created>
  <dc:creator>chao han</dc:creator>
  <cp:lastModifiedBy>王晓丹</cp:lastModifiedBy>
  <dcterms:modified xsi:type="dcterms:W3CDTF">2024-07-26T03:22:21Z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DD19589E7F2B491AB7409747259594A1</vt:lpwstr>
  </property>
</Properties>
</file>